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6189F7" w14:textId="12162E82" w:rsidR="002A0CC5" w:rsidRPr="00DA3B6A" w:rsidRDefault="00AE0154" w:rsidP="00DA3B6A">
      <w:pPr>
        <w:pStyle w:val="Title"/>
        <w:rPr>
          <w:rFonts w:ascii="Arial" w:hAnsi="Arial"/>
          <w:sz w:val="22"/>
        </w:rPr>
      </w:pPr>
      <w:r>
        <w:rPr>
          <w:noProof/>
          <w:lang w:val="en-US"/>
        </w:rPr>
        <w:drawing>
          <wp:inline distT="0" distB="0" distL="0" distR="0" wp14:anchorId="5A5F2826" wp14:editId="0F9418BE">
            <wp:extent cx="5715000" cy="1117600"/>
            <wp:effectExtent l="0" t="0" r="0" b="6350"/>
            <wp:docPr id="3" name="Picture 3" descr="C:\Users\rfearon\AppData\Local\Microsoft\Windows\Temporary Internet Files\Content.Word\QWRAP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fearon\AppData\Local\Microsoft\Windows\Temporary Internet Files\Content.Word\QWRAP Logo (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15000" cy="1117600"/>
                    </a:xfrm>
                    <a:prstGeom prst="rect">
                      <a:avLst/>
                    </a:prstGeom>
                    <a:noFill/>
                    <a:ln>
                      <a:noFill/>
                    </a:ln>
                  </pic:spPr>
                </pic:pic>
              </a:graphicData>
            </a:graphic>
          </wp:inline>
        </w:drawing>
      </w:r>
    </w:p>
    <w:p w14:paraId="7EF6C4F5" w14:textId="77777777" w:rsidR="002A0CC5" w:rsidRDefault="002A0CC5" w:rsidP="00E11397"/>
    <w:p w14:paraId="5BEEF180" w14:textId="77777777" w:rsidR="002A0CC5" w:rsidRDefault="002A0CC5" w:rsidP="00E11397"/>
    <w:p w14:paraId="78B39722" w14:textId="77777777" w:rsidR="002A0CC5" w:rsidRDefault="002A0CC5" w:rsidP="00E11397"/>
    <w:p w14:paraId="1CB9F92D" w14:textId="77777777" w:rsidR="002A0CC5" w:rsidRDefault="002A0CC5" w:rsidP="00E11397"/>
    <w:p w14:paraId="2598F6B6" w14:textId="77777777" w:rsidR="002A0CC5" w:rsidRDefault="002A0CC5" w:rsidP="00E11397"/>
    <w:p w14:paraId="783D62E7" w14:textId="77777777" w:rsidR="002A0CC5" w:rsidRDefault="002A0CC5" w:rsidP="00E11397"/>
    <w:p w14:paraId="57A5872B" w14:textId="77777777" w:rsidR="00AE0154" w:rsidRPr="00E11397" w:rsidRDefault="00AE0154" w:rsidP="00E11397">
      <w:pPr>
        <w:pStyle w:val="Heading1"/>
      </w:pPr>
      <w:r w:rsidRPr="00E11397">
        <w:t>QWRAP Bid Pool Arrangements</w:t>
      </w:r>
    </w:p>
    <w:p w14:paraId="043F66A7" w14:textId="73ED8498" w:rsidR="002A0CC5" w:rsidRPr="00E11397" w:rsidRDefault="001E34A9" w:rsidP="00E11397">
      <w:pPr>
        <w:pStyle w:val="Heading1"/>
      </w:pPr>
      <w:r w:rsidRPr="00E11397">
        <w:t>2</w:t>
      </w:r>
      <w:r w:rsidR="00AE0154" w:rsidRPr="00E11397">
        <w:t>0</w:t>
      </w:r>
      <w:r w:rsidR="00E11397" w:rsidRPr="00E11397">
        <w:t>20</w:t>
      </w:r>
      <w:r w:rsidR="008C68ED" w:rsidRPr="00E11397">
        <w:t>-202</w:t>
      </w:r>
      <w:r w:rsidR="00334F5A" w:rsidRPr="00E11397">
        <w:t>2</w:t>
      </w:r>
    </w:p>
    <w:p w14:paraId="0F51B99C" w14:textId="77777777" w:rsidR="00AF2C8C" w:rsidRPr="00E11397" w:rsidRDefault="00AF2C8C" w:rsidP="00E11397">
      <w:pPr>
        <w:pStyle w:val="Heading1"/>
      </w:pPr>
    </w:p>
    <w:p w14:paraId="4D4A5E34" w14:textId="3F4463B4" w:rsidR="00AF2C8C" w:rsidRPr="00E11397" w:rsidRDefault="00485603" w:rsidP="00E11397">
      <w:pPr>
        <w:pStyle w:val="Heading1"/>
      </w:pPr>
      <w:r>
        <w:t xml:space="preserve">Document </w:t>
      </w:r>
      <w:r w:rsidR="00363269">
        <w:t>3</w:t>
      </w:r>
      <w:r>
        <w:t xml:space="preserve"> –</w:t>
      </w:r>
      <w:r w:rsidR="00127E44">
        <w:t xml:space="preserve"> </w:t>
      </w:r>
      <w:r w:rsidR="00363269">
        <w:t>Finalisation Report</w:t>
      </w:r>
      <w:r>
        <w:t xml:space="preserve"> Template and Guideline</w:t>
      </w:r>
    </w:p>
    <w:p w14:paraId="390CC423" w14:textId="77777777" w:rsidR="00AF2C8C" w:rsidRPr="00E11397" w:rsidRDefault="00AF2C8C" w:rsidP="00E11397">
      <w:pPr>
        <w:pStyle w:val="Heading1"/>
      </w:pPr>
    </w:p>
    <w:p w14:paraId="4EED05E5" w14:textId="77777777" w:rsidR="00AF2C8C" w:rsidRPr="00E11397" w:rsidRDefault="00AF2C8C" w:rsidP="00E11397">
      <w:pPr>
        <w:pStyle w:val="Heading1"/>
      </w:pPr>
    </w:p>
    <w:p w14:paraId="7607F85B" w14:textId="77777777" w:rsidR="00AF2C8C" w:rsidRPr="00E11397" w:rsidRDefault="00AF2C8C" w:rsidP="00E11397">
      <w:pPr>
        <w:pStyle w:val="Heading1"/>
      </w:pPr>
    </w:p>
    <w:p w14:paraId="2ACFB6EB" w14:textId="17BA659D" w:rsidR="00AF2C8C" w:rsidRPr="00E11397" w:rsidRDefault="008E7336" w:rsidP="00E11397">
      <w:pPr>
        <w:pStyle w:val="Heading1"/>
      </w:pPr>
      <w:r>
        <w:t>June</w:t>
      </w:r>
      <w:r w:rsidR="001E34A9" w:rsidRPr="00E11397">
        <w:t xml:space="preserve"> </w:t>
      </w:r>
      <w:r w:rsidR="007143DC" w:rsidRPr="00E11397">
        <w:t>202</w:t>
      </w:r>
      <w:r w:rsidR="00697565">
        <w:t>0</w:t>
      </w:r>
    </w:p>
    <w:p w14:paraId="7DA91296" w14:textId="77777777" w:rsidR="002A0CC5" w:rsidRDefault="002A0CC5" w:rsidP="00E11397">
      <w:pPr>
        <w:pStyle w:val="Header"/>
      </w:pPr>
    </w:p>
    <w:p w14:paraId="5A3AEDB1" w14:textId="77777777" w:rsidR="002A0CC5" w:rsidRDefault="002A0CC5" w:rsidP="00E11397">
      <w:pPr>
        <w:pStyle w:val="Header"/>
      </w:pPr>
    </w:p>
    <w:p w14:paraId="21BD7A0B" w14:textId="77777777" w:rsidR="002A0CC5" w:rsidRDefault="002A0CC5" w:rsidP="00E11397">
      <w:pPr>
        <w:pStyle w:val="Header"/>
      </w:pPr>
    </w:p>
    <w:p w14:paraId="7CFFAA32" w14:textId="77777777" w:rsidR="002A0CC5" w:rsidRDefault="002A0CC5" w:rsidP="00E11397">
      <w:pPr>
        <w:pStyle w:val="Header"/>
      </w:pPr>
    </w:p>
    <w:p w14:paraId="773134D3" w14:textId="77777777" w:rsidR="002A0CC5" w:rsidRDefault="002A0CC5" w:rsidP="00E11397"/>
    <w:p w14:paraId="35C47BD0" w14:textId="77777777" w:rsidR="002A0CC5" w:rsidRDefault="002A0CC5" w:rsidP="00E11397">
      <w:pPr>
        <w:pStyle w:val="Footer"/>
      </w:pPr>
    </w:p>
    <w:p w14:paraId="4DCEA976" w14:textId="77777777" w:rsidR="002A0CC5" w:rsidRDefault="002A0CC5" w:rsidP="00E11397">
      <w:pPr>
        <w:pStyle w:val="Subtitle"/>
      </w:pPr>
      <w:r>
        <w:br w:type="page"/>
      </w:r>
    </w:p>
    <w:p w14:paraId="715033E9" w14:textId="0CCA5D68" w:rsidR="002A0CC5" w:rsidRPr="00DA3B6A" w:rsidRDefault="00AF2C8C" w:rsidP="00DA3B6A">
      <w:pPr>
        <w:pStyle w:val="Heading2"/>
      </w:pPr>
      <w:r w:rsidRPr="00DA3B6A">
        <w:lastRenderedPageBreak/>
        <w:t>Overview</w:t>
      </w:r>
    </w:p>
    <w:p w14:paraId="2CE47419" w14:textId="77777777" w:rsidR="002A0CC5" w:rsidRDefault="002A0CC5" w:rsidP="00E11397"/>
    <w:p w14:paraId="16737DCC" w14:textId="12CE72A0" w:rsidR="006031BD" w:rsidRDefault="00E61383" w:rsidP="00E11397">
      <w:r w:rsidRPr="00E11397">
        <w:t>T</w:t>
      </w:r>
      <w:r w:rsidR="006A4F50" w:rsidRPr="00E11397">
        <w:t xml:space="preserve">he Queensland Water </w:t>
      </w:r>
      <w:r w:rsidR="00FB55FB" w:rsidRPr="00E11397">
        <w:t xml:space="preserve">Regional </w:t>
      </w:r>
      <w:r w:rsidR="008C6FD0" w:rsidRPr="00E11397">
        <w:t>A</w:t>
      </w:r>
      <w:r w:rsidR="00FB55FB" w:rsidRPr="00E11397">
        <w:t>lliance</w:t>
      </w:r>
      <w:r w:rsidR="006A4F50" w:rsidRPr="00E11397">
        <w:t xml:space="preserve"> Program (QWRAP</w:t>
      </w:r>
      <w:r w:rsidRPr="00E11397">
        <w:t xml:space="preserve">) </w:t>
      </w:r>
      <w:r w:rsidR="004219CC">
        <w:t xml:space="preserve">bid pool </w:t>
      </w:r>
      <w:r w:rsidRPr="00E11397">
        <w:t xml:space="preserve">is funded by the Queensland Government to support </w:t>
      </w:r>
      <w:r w:rsidR="00F561A7" w:rsidRPr="00E11397">
        <w:t>l</w:t>
      </w:r>
      <w:r w:rsidRPr="00E11397">
        <w:t xml:space="preserve">ocal governments wishing to </w:t>
      </w:r>
      <w:r w:rsidR="00E11397">
        <w:t xml:space="preserve">progress regional approaches </w:t>
      </w:r>
      <w:r w:rsidR="004219CC">
        <w:t>to</w:t>
      </w:r>
      <w:r w:rsidR="00E11397">
        <w:t xml:space="preserve"> </w:t>
      </w:r>
      <w:r w:rsidRPr="00E11397">
        <w:t>provision of drinking water and sewerage services.</w:t>
      </w:r>
      <w:r w:rsidR="006A4F50" w:rsidRPr="00E11397">
        <w:t xml:space="preserve"> </w:t>
      </w:r>
      <w:r w:rsidR="004219CC">
        <w:t xml:space="preserve">The </w:t>
      </w:r>
      <w:r w:rsidR="006031BD">
        <w:t xml:space="preserve">bid pool </w:t>
      </w:r>
      <w:r w:rsidR="004219CC">
        <w:t xml:space="preserve">prioritises projects that </w:t>
      </w:r>
      <w:r w:rsidR="00E11397">
        <w:t xml:space="preserve">increase regional collaboration aligned with the </w:t>
      </w:r>
      <w:r w:rsidR="00F56362">
        <w:t>“</w:t>
      </w:r>
      <w:r w:rsidR="00F56362" w:rsidRPr="00F75ECC">
        <w:rPr>
          <w:i/>
          <w:iCs/>
        </w:rPr>
        <w:t xml:space="preserve">regional collaboration </w:t>
      </w:r>
      <w:r w:rsidR="00816BC0">
        <w:rPr>
          <w:i/>
          <w:iCs/>
        </w:rPr>
        <w:t xml:space="preserve">maturity </w:t>
      </w:r>
      <w:r w:rsidR="00F56362" w:rsidRPr="00F75ECC">
        <w:rPr>
          <w:i/>
          <w:iCs/>
        </w:rPr>
        <w:t>model</w:t>
      </w:r>
      <w:r w:rsidR="00F56362">
        <w:t>”</w:t>
      </w:r>
      <w:r w:rsidR="00173D05">
        <w:t xml:space="preserve"> (see </w:t>
      </w:r>
      <w:r w:rsidR="006031BD" w:rsidRPr="00CF5B7D">
        <w:rPr>
          <w:b/>
          <w:bCs/>
          <w:color w:val="FFC000"/>
        </w:rPr>
        <w:t>DOCUMENT 1 – Overview of QWRAP Funding</w:t>
      </w:r>
      <w:r w:rsidR="00173D05">
        <w:t>)</w:t>
      </w:r>
      <w:r w:rsidR="00F56362">
        <w:t xml:space="preserve">. </w:t>
      </w:r>
    </w:p>
    <w:p w14:paraId="0F9C04CF" w14:textId="6F7143D3" w:rsidR="006031BD" w:rsidRDefault="006031BD" w:rsidP="00E11397"/>
    <w:p w14:paraId="45EFF313" w14:textId="55DD7E6E" w:rsidR="002529E5" w:rsidRDefault="002529E5" w:rsidP="00E11397"/>
    <w:p w14:paraId="435C4DC4" w14:textId="6AE0DE13" w:rsidR="00EB2121" w:rsidRDefault="00EB2121" w:rsidP="00EB2121">
      <w:r w:rsidRPr="00394390">
        <w:rPr>
          <w:b/>
          <w:bCs/>
        </w:rPr>
        <w:t xml:space="preserve">Figure </w:t>
      </w:r>
      <w:r w:rsidR="006031BD">
        <w:rPr>
          <w:b/>
          <w:bCs/>
        </w:rPr>
        <w:t>1</w:t>
      </w:r>
      <w:r>
        <w:t xml:space="preserve">. Processes for accessing bid pool funding for projects and activities </w:t>
      </w:r>
    </w:p>
    <w:p w14:paraId="5F1056E4" w14:textId="77777777" w:rsidR="00531990" w:rsidRDefault="00531990" w:rsidP="00EB2121">
      <w:pPr>
        <w:rPr>
          <w:b/>
          <w:bCs/>
        </w:rPr>
      </w:pPr>
    </w:p>
    <w:p w14:paraId="7ACC8488" w14:textId="77777777" w:rsidR="00EB2121" w:rsidRDefault="00EB2121" w:rsidP="00EB2121">
      <w:r>
        <w:rPr>
          <w:noProof/>
        </w:rPr>
        <w:drawing>
          <wp:inline distT="0" distB="0" distL="0" distR="0" wp14:anchorId="13053D8F" wp14:editId="13BAA0BB">
            <wp:extent cx="6633998" cy="1224280"/>
            <wp:effectExtent l="0" t="0" r="14605" b="0"/>
            <wp:docPr id="14" name="Diagram 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57BC21C0" w14:textId="0B16FDC2" w:rsidR="002641C7" w:rsidRDefault="002641C7" w:rsidP="00E11397"/>
    <w:p w14:paraId="1FB29552" w14:textId="69F370F0" w:rsidR="004219CC" w:rsidRDefault="004219CC" w:rsidP="004219CC">
      <w:r>
        <w:t xml:space="preserve">This document provides a Template and Guideline for the finalisation report for joint activities and projects. This report along with an invoice for final payment should be submitted to LGAQ at the completion of each </w:t>
      </w:r>
      <w:r>
        <w:t xml:space="preserve">funded </w:t>
      </w:r>
      <w:r>
        <w:t xml:space="preserve">activity (see Figure 1). Greater detail is required for projects </w:t>
      </w:r>
      <w:r>
        <w:t xml:space="preserve">that receive </w:t>
      </w:r>
      <w:r>
        <w:t>over $30,000 funding</w:t>
      </w:r>
      <w:r>
        <w:t>.</w:t>
      </w:r>
      <w:r>
        <w:t xml:space="preserve"> </w:t>
      </w:r>
    </w:p>
    <w:p w14:paraId="21173558" w14:textId="77777777" w:rsidR="004219CC" w:rsidRDefault="004219CC" w:rsidP="004219CC"/>
    <w:p w14:paraId="1266408C" w14:textId="724340B5" w:rsidR="004219CC" w:rsidRDefault="004219CC" w:rsidP="004219CC">
      <w:r>
        <w:t xml:space="preserve">A financial acquittal should also be included if a project differed significantly from what was proposed in the application. </w:t>
      </w:r>
      <w:r>
        <w:t>If the project was executed within budget the acquittal should instead</w:t>
      </w:r>
      <w:r>
        <w:t xml:space="preserve"> be detailed in the Annual </w:t>
      </w:r>
      <w:r>
        <w:t>Report for the Region in May</w:t>
      </w:r>
      <w:r>
        <w:t xml:space="preserve"> (see </w:t>
      </w:r>
      <w:r>
        <w:rPr>
          <w:b/>
          <w:bCs/>
          <w:color w:val="FFC000"/>
        </w:rPr>
        <w:t>Document 5</w:t>
      </w:r>
      <w:r>
        <w:t xml:space="preserve"> </w:t>
      </w:r>
      <w:r>
        <w:rPr>
          <w:b/>
          <w:bCs/>
          <w:color w:val="FFC000"/>
        </w:rPr>
        <w:t>– Annual Report and Acquittal</w:t>
      </w:r>
      <w:r>
        <w:t>).</w:t>
      </w:r>
    </w:p>
    <w:p w14:paraId="6B3D6924" w14:textId="77777777" w:rsidR="004219CC" w:rsidRDefault="004219CC" w:rsidP="004219CC"/>
    <w:p w14:paraId="562BDF43" w14:textId="092A1A3D" w:rsidR="00AE46D1" w:rsidRDefault="00AE46D1" w:rsidP="00E11397"/>
    <w:p w14:paraId="2F3D515B" w14:textId="5E66D691" w:rsidR="004219CC" w:rsidRDefault="004219CC" w:rsidP="00E11397"/>
    <w:p w14:paraId="2A424F98" w14:textId="77777777" w:rsidR="004219CC" w:rsidRDefault="004219CC" w:rsidP="00E11397"/>
    <w:p w14:paraId="04CBF490" w14:textId="77777777" w:rsidR="00825748" w:rsidRDefault="00825748" w:rsidP="00E11397"/>
    <w:p w14:paraId="704FD77A" w14:textId="77777777" w:rsidR="00825748" w:rsidRDefault="00825748" w:rsidP="00E11397"/>
    <w:p w14:paraId="1ED33478" w14:textId="77777777" w:rsidR="00825748" w:rsidRDefault="00825748" w:rsidP="00E11397"/>
    <w:p w14:paraId="1A78A281" w14:textId="77777777" w:rsidR="00695ED5" w:rsidRDefault="00825748" w:rsidP="00695ED5">
      <w:pPr>
        <w:ind w:left="1560" w:right="1417"/>
        <w:rPr>
          <w:b/>
          <w:bCs/>
          <w:sz w:val="28"/>
          <w:szCs w:val="28"/>
        </w:rPr>
      </w:pPr>
      <w:r w:rsidRPr="00825748">
        <w:rPr>
          <w:b/>
          <w:bCs/>
          <w:sz w:val="28"/>
          <w:szCs w:val="28"/>
        </w:rPr>
        <w:t xml:space="preserve">Complete the following </w:t>
      </w:r>
      <w:r>
        <w:rPr>
          <w:b/>
          <w:bCs/>
          <w:sz w:val="28"/>
          <w:szCs w:val="28"/>
        </w:rPr>
        <w:t>t</w:t>
      </w:r>
      <w:r w:rsidRPr="00825748">
        <w:rPr>
          <w:b/>
          <w:bCs/>
          <w:sz w:val="28"/>
          <w:szCs w:val="28"/>
        </w:rPr>
        <w:t>emplate by filling in blank cells and replacing blue example text with real examples from the project/activity.</w:t>
      </w:r>
      <w:r>
        <w:rPr>
          <w:b/>
          <w:bCs/>
          <w:sz w:val="28"/>
          <w:szCs w:val="28"/>
        </w:rPr>
        <w:t xml:space="preserve"> </w:t>
      </w:r>
      <w:r w:rsidRPr="00825748">
        <w:rPr>
          <w:b/>
          <w:bCs/>
          <w:sz w:val="28"/>
          <w:szCs w:val="28"/>
          <w:u w:val="single"/>
        </w:rPr>
        <w:t>Complete only ONE template</w:t>
      </w:r>
      <w:r>
        <w:rPr>
          <w:b/>
          <w:bCs/>
          <w:sz w:val="28"/>
          <w:szCs w:val="28"/>
        </w:rPr>
        <w:t xml:space="preserve"> depending on whether the work received more or less than $30,000 bid pool funds.</w:t>
      </w:r>
      <w:r w:rsidR="00695ED5">
        <w:rPr>
          <w:b/>
          <w:bCs/>
          <w:sz w:val="28"/>
          <w:szCs w:val="28"/>
        </w:rPr>
        <w:t xml:space="preserve"> </w:t>
      </w:r>
      <w:r w:rsidR="00695ED5">
        <w:rPr>
          <w:b/>
          <w:bCs/>
          <w:sz w:val="28"/>
          <w:szCs w:val="28"/>
        </w:rPr>
        <w:t xml:space="preserve">Send the completed form to </w:t>
      </w:r>
      <w:bookmarkStart w:id="0" w:name="_Hlk45528675"/>
      <w:r w:rsidR="00695ED5" w:rsidRPr="00824310">
        <w:rPr>
          <w:b/>
          <w:bCs/>
          <w:color w:val="0000FF"/>
          <w:sz w:val="28"/>
          <w:szCs w:val="28"/>
          <w:u w:val="single"/>
        </w:rPr>
        <w:t>QWRAP@qldwater.com.au</w:t>
      </w:r>
      <w:bookmarkEnd w:id="0"/>
      <w:r w:rsidR="00695ED5">
        <w:rPr>
          <w:b/>
          <w:bCs/>
          <w:sz w:val="28"/>
          <w:szCs w:val="28"/>
        </w:rPr>
        <w:t>.</w:t>
      </w:r>
    </w:p>
    <w:p w14:paraId="686DD8E1" w14:textId="75E983F7" w:rsidR="00825748" w:rsidRPr="00825748" w:rsidRDefault="00825748" w:rsidP="00825748">
      <w:pPr>
        <w:ind w:left="1560" w:right="1417"/>
        <w:rPr>
          <w:b/>
          <w:bCs/>
          <w:sz w:val="28"/>
          <w:szCs w:val="28"/>
        </w:rPr>
        <w:sectPr w:rsidR="00825748" w:rsidRPr="00825748" w:rsidSect="00A461A5">
          <w:headerReference w:type="default" r:id="rId14"/>
          <w:footerReference w:type="even" r:id="rId15"/>
          <w:footerReference w:type="default" r:id="rId16"/>
          <w:pgSz w:w="11907" w:h="16840" w:code="9"/>
          <w:pgMar w:top="1418" w:right="1134" w:bottom="1418" w:left="1134" w:header="720" w:footer="720" w:gutter="0"/>
          <w:pgNumType w:start="1" w:chapStyle="1"/>
          <w:cols w:space="720"/>
          <w:titlePg/>
        </w:sectPr>
      </w:pPr>
    </w:p>
    <w:p w14:paraId="2147EC27" w14:textId="57F45774" w:rsidR="00B17B3B" w:rsidRDefault="00B17B3B" w:rsidP="00E11397"/>
    <w:p w14:paraId="5F3B567A" w14:textId="6D775A15" w:rsidR="00DE110B" w:rsidRDefault="003633EE" w:rsidP="00E11397">
      <w:r w:rsidRPr="008C0E79">
        <w:rPr>
          <w:noProof/>
          <w:lang w:val="en-US"/>
        </w:rPr>
        <mc:AlternateContent>
          <mc:Choice Requires="wps">
            <w:drawing>
              <wp:anchor distT="0" distB="0" distL="114300" distR="114300" simplePos="0" relativeHeight="251665408" behindDoc="0" locked="0" layoutInCell="1" allowOverlap="1" wp14:anchorId="165A4D47" wp14:editId="7623F7CC">
                <wp:simplePos x="0" y="0"/>
                <wp:positionH relativeFrom="margin">
                  <wp:align>right</wp:align>
                </wp:positionH>
                <wp:positionV relativeFrom="paragraph">
                  <wp:posOffset>277495</wp:posOffset>
                </wp:positionV>
                <wp:extent cx="6113780" cy="671830"/>
                <wp:effectExtent l="0" t="0" r="20320" b="13970"/>
                <wp:wrapSquare wrapText="bothSides"/>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3780" cy="671945"/>
                        </a:xfrm>
                        <a:prstGeom prst="rect">
                          <a:avLst/>
                        </a:prstGeom>
                        <a:solidFill>
                          <a:schemeClr val="bg1">
                            <a:lumMod val="95000"/>
                          </a:schemeClr>
                        </a:solidFill>
                        <a:ln w="9525">
                          <a:solidFill>
                            <a:srgbClr val="000000"/>
                          </a:solidFill>
                          <a:miter lim="800000"/>
                          <a:headEnd/>
                          <a:tailEnd/>
                        </a:ln>
                      </wps:spPr>
                      <wps:txbx>
                        <w:txbxContent>
                          <w:p w14:paraId="0BAB7825" w14:textId="166153FC" w:rsidR="00E11397" w:rsidRPr="008012FF" w:rsidRDefault="00E11397" w:rsidP="00E11397">
                            <w:pPr>
                              <w:pStyle w:val="Heading1"/>
                            </w:pPr>
                            <w:r>
                              <w:t xml:space="preserve">QWRAP </w:t>
                            </w:r>
                            <w:r w:rsidR="0009591B">
                              <w:t>Finalisation Report</w:t>
                            </w:r>
                            <w:r w:rsidR="00C633F5">
                              <w:t xml:space="preserve"> (&lt;$30k)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5A4D47" id="_x0000_t202" coordsize="21600,21600" o:spt="202" path="m,l,21600r21600,l21600,xe">
                <v:stroke joinstyle="miter"/>
                <v:path gradientshapeok="t" o:connecttype="rect"/>
              </v:shapetype>
              <v:shape id="Text Box 7" o:spid="_x0000_s1026" type="#_x0000_t202" style="position:absolute;left:0;text-align:left;margin-left:430.2pt;margin-top:21.85pt;width:481.4pt;height:52.9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" fillcolor="#f2f2f2 [3052]">
                <v:textbox>
                  <w:txbxContent>
                    <w:p w14:paraId="0BAB7825" w14:textId="166153FC" w:rsidR="00E11397" w:rsidRPr="008012FF" w:rsidRDefault="00E11397" w:rsidP="00E11397">
                      <w:pPr>
                        <w:pStyle w:val="Heading1"/>
                      </w:pPr>
                      <w:r>
                        <w:t xml:space="preserve">QWRAP </w:t>
                      </w:r>
                      <w:r w:rsidR="0009591B">
                        <w:t>Finalisation Report</w:t>
                      </w:r>
                      <w:r w:rsidR="00C633F5">
                        <w:t xml:space="preserve"> (&lt;$30k)</w:t>
                      </w:r>
                    </w:p>
                  </w:txbxContent>
                </v:textbox>
                <w10:wrap type="square" anchorx="margin"/>
              </v:shape>
            </w:pict>
          </mc:Fallback>
        </mc:AlternateContent>
      </w:r>
    </w:p>
    <w:p w14:paraId="56D584C6" w14:textId="77777777" w:rsidR="003633EE" w:rsidRDefault="003633EE" w:rsidP="00E11397"/>
    <w:tbl>
      <w:tblPr>
        <w:tblStyle w:val="TableGrid"/>
        <w:tblW w:w="0" w:type="auto"/>
        <w:tblLook w:val="04A0" w:firstRow="1" w:lastRow="0" w:firstColumn="1" w:lastColumn="0" w:noHBand="0" w:noVBand="1"/>
      </w:tblPr>
      <w:tblGrid>
        <w:gridCol w:w="1390"/>
        <w:gridCol w:w="8239"/>
      </w:tblGrid>
      <w:tr w:rsidR="009C30B5" w14:paraId="2288010F" w14:textId="77777777" w:rsidTr="002B675E">
        <w:tc>
          <w:tcPr>
            <w:tcW w:w="9629" w:type="dxa"/>
            <w:gridSpan w:val="2"/>
            <w:shd w:val="clear" w:color="auto" w:fill="D9D9D9" w:themeFill="background1" w:themeFillShade="D9"/>
          </w:tcPr>
          <w:p w14:paraId="7C60A432" w14:textId="5805A349" w:rsidR="009C30B5" w:rsidRPr="000F09CD" w:rsidRDefault="009C30B5" w:rsidP="002B675E">
            <w:r>
              <w:t xml:space="preserve">Description of </w:t>
            </w:r>
            <w:r w:rsidRPr="000F09CD">
              <w:t xml:space="preserve">Proposed </w:t>
            </w:r>
            <w:r w:rsidR="00A939B8">
              <w:t>Project/</w:t>
            </w:r>
            <w:r w:rsidRPr="000F09CD">
              <w:t>Activity</w:t>
            </w:r>
          </w:p>
        </w:tc>
      </w:tr>
      <w:tr w:rsidR="009C30B5" w14:paraId="6B6C39A2" w14:textId="77777777" w:rsidTr="00A939B8">
        <w:tc>
          <w:tcPr>
            <w:tcW w:w="1390" w:type="dxa"/>
            <w:vAlign w:val="center"/>
          </w:tcPr>
          <w:p w14:paraId="569D6FB2" w14:textId="0E10070F" w:rsidR="009C30B5" w:rsidRDefault="009C30B5" w:rsidP="002B675E">
            <w:r>
              <w:t>Title</w:t>
            </w:r>
          </w:p>
        </w:tc>
        <w:tc>
          <w:tcPr>
            <w:tcW w:w="8239" w:type="dxa"/>
            <w:vAlign w:val="center"/>
          </w:tcPr>
          <w:p w14:paraId="70D2D1EF" w14:textId="77777777" w:rsidR="009C30B5" w:rsidRDefault="009C30B5" w:rsidP="00A939B8">
            <w:pPr>
              <w:jc w:val="left"/>
            </w:pPr>
          </w:p>
          <w:p w14:paraId="492BE777" w14:textId="5F7FFB69" w:rsidR="009C30B5" w:rsidRDefault="00A939B8" w:rsidP="00A939B8">
            <w:pPr>
              <w:jc w:val="left"/>
              <w:rPr>
                <w:i/>
                <w:iCs/>
                <w:color w:val="548DD4" w:themeColor="text2" w:themeTint="99"/>
                <w:sz w:val="20"/>
                <w:szCs w:val="20"/>
              </w:rPr>
            </w:pPr>
            <w:r>
              <w:rPr>
                <w:i/>
                <w:iCs/>
                <w:color w:val="548DD4" w:themeColor="text2" w:themeTint="99"/>
                <w:sz w:val="20"/>
                <w:szCs w:val="20"/>
              </w:rPr>
              <w:t xml:space="preserve">Title </w:t>
            </w:r>
            <w:r w:rsidR="002F715E">
              <w:rPr>
                <w:i/>
                <w:iCs/>
                <w:color w:val="548DD4" w:themeColor="text2" w:themeTint="99"/>
                <w:sz w:val="20"/>
                <w:szCs w:val="20"/>
              </w:rPr>
              <w:t xml:space="preserve">of Project (from </w:t>
            </w:r>
            <w:r>
              <w:rPr>
                <w:i/>
                <w:iCs/>
                <w:color w:val="548DD4" w:themeColor="text2" w:themeTint="99"/>
                <w:sz w:val="20"/>
                <w:szCs w:val="20"/>
              </w:rPr>
              <w:t>original Bid Pool Application</w:t>
            </w:r>
            <w:r w:rsidR="002F715E">
              <w:rPr>
                <w:i/>
                <w:iCs/>
                <w:color w:val="548DD4" w:themeColor="text2" w:themeTint="99"/>
                <w:sz w:val="20"/>
                <w:szCs w:val="20"/>
              </w:rPr>
              <w:t>)</w:t>
            </w:r>
          </w:p>
          <w:p w14:paraId="48727E83" w14:textId="63B245C8" w:rsidR="00A939B8" w:rsidRDefault="00A939B8" w:rsidP="00A939B8">
            <w:pPr>
              <w:jc w:val="left"/>
            </w:pPr>
          </w:p>
        </w:tc>
      </w:tr>
      <w:tr w:rsidR="00E251DB" w14:paraId="5B16A049" w14:textId="77777777" w:rsidTr="00A939B8">
        <w:trPr>
          <w:trHeight w:val="1002"/>
        </w:trPr>
        <w:tc>
          <w:tcPr>
            <w:tcW w:w="1390" w:type="dxa"/>
            <w:vAlign w:val="center"/>
          </w:tcPr>
          <w:p w14:paraId="78AD613D" w14:textId="628DA455" w:rsidR="00E251DB" w:rsidRDefault="00E251DB" w:rsidP="002B675E">
            <w:r>
              <w:t>Brief Description</w:t>
            </w:r>
          </w:p>
        </w:tc>
        <w:tc>
          <w:tcPr>
            <w:tcW w:w="8239" w:type="dxa"/>
            <w:vAlign w:val="center"/>
          </w:tcPr>
          <w:p w14:paraId="2E786064" w14:textId="6B51E87E" w:rsidR="00E251DB" w:rsidRDefault="00A939B8" w:rsidP="00A939B8">
            <w:pPr>
              <w:jc w:val="left"/>
            </w:pPr>
            <w:r>
              <w:rPr>
                <w:i/>
                <w:iCs/>
                <w:color w:val="548DD4" w:themeColor="text2" w:themeTint="99"/>
                <w:sz w:val="20"/>
                <w:szCs w:val="20"/>
              </w:rPr>
              <w:t>Brief description of project from original Bid Pool Application updated to describe any changes</w:t>
            </w:r>
            <w:r w:rsidR="000A6BFF">
              <w:rPr>
                <w:i/>
                <w:iCs/>
                <w:color w:val="548DD4" w:themeColor="text2" w:themeTint="99"/>
                <w:sz w:val="20"/>
                <w:szCs w:val="20"/>
              </w:rPr>
              <w:t xml:space="preserve"> and highlighting the contribution to the strategic objectives of the region</w:t>
            </w:r>
            <w:r w:rsidR="002F715E">
              <w:rPr>
                <w:i/>
                <w:iCs/>
                <w:color w:val="548DD4" w:themeColor="text2" w:themeTint="99"/>
                <w:sz w:val="20"/>
                <w:szCs w:val="20"/>
              </w:rPr>
              <w:t xml:space="preserve"> (e.g. the Alliance, ROC or individual councils) or the State (e.g. QG Priorities).</w:t>
            </w:r>
          </w:p>
        </w:tc>
      </w:tr>
    </w:tbl>
    <w:p w14:paraId="1FFB2660" w14:textId="77777777" w:rsidR="009C30B5" w:rsidRDefault="009C30B5" w:rsidP="009C30B5">
      <w:pPr>
        <w:pStyle w:val="FootnoteText"/>
        <w:rPr>
          <w:rFonts w:ascii="Arial Narrow" w:hAnsi="Arial Narrow"/>
          <w:sz w:val="20"/>
          <w:szCs w:val="20"/>
        </w:rPr>
      </w:pPr>
    </w:p>
    <w:p w14:paraId="00E9DE9C" w14:textId="7118E5D3" w:rsidR="009C30B5" w:rsidRPr="00C633F5" w:rsidRDefault="00C633F5" w:rsidP="009C30B5">
      <w:pPr>
        <w:rPr>
          <w:b/>
          <w:bCs/>
        </w:rPr>
      </w:pPr>
      <w:r w:rsidRPr="00C633F5">
        <w:rPr>
          <w:b/>
          <w:bCs/>
        </w:rPr>
        <w:t>Benefits and Outcomes of Project</w:t>
      </w:r>
    </w:p>
    <w:tbl>
      <w:tblPr>
        <w:tblStyle w:val="TableGrid"/>
        <w:tblW w:w="9625" w:type="dxa"/>
        <w:tblLayout w:type="fixed"/>
        <w:tblLook w:val="04A0" w:firstRow="1" w:lastRow="0" w:firstColumn="1" w:lastColumn="0" w:noHBand="0" w:noVBand="1"/>
      </w:tblPr>
      <w:tblGrid>
        <w:gridCol w:w="1696"/>
        <w:gridCol w:w="2283"/>
        <w:gridCol w:w="5646"/>
      </w:tblGrid>
      <w:tr w:rsidR="00E5077E" w:rsidRPr="00ED64C1" w14:paraId="14F1B940" w14:textId="77777777" w:rsidTr="00551F8C">
        <w:trPr>
          <w:trHeight w:val="282"/>
        </w:trPr>
        <w:tc>
          <w:tcPr>
            <w:tcW w:w="1696" w:type="dxa"/>
            <w:shd w:val="clear" w:color="auto" w:fill="D9D9D9" w:themeFill="background1" w:themeFillShade="D9"/>
          </w:tcPr>
          <w:p w14:paraId="270DC04B" w14:textId="77777777" w:rsidR="009C30B5" w:rsidRPr="00334F5A" w:rsidRDefault="009C30B5" w:rsidP="002B675E">
            <w:r>
              <w:t>Criteria</w:t>
            </w:r>
          </w:p>
        </w:tc>
        <w:tc>
          <w:tcPr>
            <w:tcW w:w="7929" w:type="dxa"/>
            <w:gridSpan w:val="2"/>
            <w:shd w:val="clear" w:color="auto" w:fill="D9D9D9" w:themeFill="background1" w:themeFillShade="D9"/>
          </w:tcPr>
          <w:p w14:paraId="5596CADF" w14:textId="77777777" w:rsidR="009C30B5" w:rsidRPr="00334F5A" w:rsidRDefault="009C30B5" w:rsidP="002B675E">
            <w:r>
              <w:t>Expected outcomes and outputs</w:t>
            </w:r>
          </w:p>
        </w:tc>
      </w:tr>
      <w:tr w:rsidR="00E5077E" w14:paraId="22D8DAE9" w14:textId="77777777" w:rsidTr="00551F8C">
        <w:trPr>
          <w:trHeight w:val="1508"/>
        </w:trPr>
        <w:tc>
          <w:tcPr>
            <w:tcW w:w="1696" w:type="dxa"/>
            <w:shd w:val="clear" w:color="auto" w:fill="99FECC"/>
            <w:vAlign w:val="center"/>
          </w:tcPr>
          <w:p w14:paraId="185C7B28" w14:textId="25395533" w:rsidR="009C30B5" w:rsidRPr="00E5077E" w:rsidRDefault="00C633F5" w:rsidP="002B675E">
            <w:pPr>
              <w:jc w:val="left"/>
              <w:rPr>
                <w:sz w:val="20"/>
                <w:szCs w:val="20"/>
              </w:rPr>
            </w:pPr>
            <w:r w:rsidRPr="00E5077E">
              <w:rPr>
                <w:sz w:val="20"/>
                <w:szCs w:val="20"/>
              </w:rPr>
              <w:t>P</w:t>
            </w:r>
            <w:r w:rsidR="009C30B5" w:rsidRPr="00E5077E">
              <w:rPr>
                <w:sz w:val="20"/>
                <w:szCs w:val="20"/>
              </w:rPr>
              <w:t>romot</w:t>
            </w:r>
            <w:r w:rsidRPr="00E5077E">
              <w:rPr>
                <w:sz w:val="20"/>
                <w:szCs w:val="20"/>
              </w:rPr>
              <w:t>ion of</w:t>
            </w:r>
            <w:r w:rsidR="009C30B5" w:rsidRPr="00E5077E">
              <w:rPr>
                <w:sz w:val="20"/>
                <w:szCs w:val="20"/>
              </w:rPr>
              <w:t xml:space="preserve"> regional collaboration maturity</w:t>
            </w:r>
          </w:p>
        </w:tc>
        <w:tc>
          <w:tcPr>
            <w:tcW w:w="7929" w:type="dxa"/>
            <w:gridSpan w:val="2"/>
            <w:shd w:val="clear" w:color="auto" w:fill="99FECC"/>
          </w:tcPr>
          <w:p w14:paraId="2EED7C22" w14:textId="77777777" w:rsidR="009C30B5" w:rsidRPr="00CB45CA" w:rsidRDefault="009C30B5" w:rsidP="002B675E">
            <w:pPr>
              <w:rPr>
                <w:i/>
                <w:iCs/>
                <w:color w:val="548DD4" w:themeColor="text2" w:themeTint="99"/>
                <w:sz w:val="20"/>
                <w:szCs w:val="20"/>
              </w:rPr>
            </w:pPr>
          </w:p>
          <w:p w14:paraId="6B291A0A" w14:textId="2F811995" w:rsidR="009C30B5" w:rsidRPr="00CB45CA" w:rsidRDefault="009C30B5" w:rsidP="00E5077E">
            <w:pPr>
              <w:rPr>
                <w:i/>
                <w:iCs/>
                <w:color w:val="548DD4" w:themeColor="text2" w:themeTint="99"/>
                <w:sz w:val="20"/>
                <w:szCs w:val="20"/>
              </w:rPr>
            </w:pPr>
            <w:r w:rsidRPr="00CB45CA">
              <w:rPr>
                <w:i/>
                <w:iCs/>
                <w:color w:val="548DD4" w:themeColor="text2" w:themeTint="99"/>
                <w:sz w:val="20"/>
                <w:szCs w:val="20"/>
              </w:rPr>
              <w:t>Benefits that demonstrate progression through the maturity model (e.g. economies of scope and scale, progress towards regionalisation,</w:t>
            </w:r>
            <w:r w:rsidR="000A6BFF">
              <w:rPr>
                <w:i/>
                <w:iCs/>
                <w:color w:val="548DD4" w:themeColor="text2" w:themeTint="99"/>
                <w:sz w:val="20"/>
                <w:szCs w:val="20"/>
              </w:rPr>
              <w:t xml:space="preserve"> contribution to strategic plan(s)</w:t>
            </w:r>
            <w:r w:rsidRPr="00CB45CA">
              <w:rPr>
                <w:i/>
                <w:iCs/>
                <w:color w:val="548DD4" w:themeColor="text2" w:themeTint="99"/>
                <w:sz w:val="20"/>
                <w:szCs w:val="20"/>
              </w:rPr>
              <w:t xml:space="preserve"> innovative collaboration, transferability to other regions, activities that demonstrate high levels of regional collaboration (see </w:t>
            </w:r>
            <w:r w:rsidRPr="00A939B8">
              <w:rPr>
                <w:b/>
                <w:bCs/>
                <w:i/>
                <w:iCs/>
                <w:color w:val="FFC000"/>
                <w:sz w:val="20"/>
                <w:szCs w:val="20"/>
              </w:rPr>
              <w:t xml:space="preserve">DOCUMENT </w:t>
            </w:r>
            <w:r w:rsidR="00A939B8" w:rsidRPr="00A939B8">
              <w:rPr>
                <w:b/>
                <w:bCs/>
                <w:i/>
                <w:iCs/>
                <w:color w:val="FFC000"/>
                <w:sz w:val="20"/>
                <w:szCs w:val="20"/>
              </w:rPr>
              <w:t>1- Overview</w:t>
            </w:r>
            <w:r w:rsidRPr="00CB45CA">
              <w:rPr>
                <w:i/>
                <w:iCs/>
                <w:color w:val="548DD4" w:themeColor="text2" w:themeTint="99"/>
                <w:sz w:val="20"/>
                <w:szCs w:val="20"/>
              </w:rPr>
              <w:t xml:space="preserve">, Attachment </w:t>
            </w:r>
            <w:r w:rsidR="00A939B8">
              <w:rPr>
                <w:i/>
                <w:iCs/>
                <w:color w:val="548DD4" w:themeColor="text2" w:themeTint="99"/>
                <w:sz w:val="20"/>
                <w:szCs w:val="20"/>
              </w:rPr>
              <w:t>1</w:t>
            </w:r>
            <w:r w:rsidRPr="00CB45CA">
              <w:rPr>
                <w:i/>
                <w:iCs/>
                <w:color w:val="548DD4" w:themeColor="text2" w:themeTint="99"/>
                <w:sz w:val="20"/>
                <w:szCs w:val="20"/>
              </w:rPr>
              <w:t>).</w:t>
            </w:r>
          </w:p>
        </w:tc>
      </w:tr>
      <w:tr w:rsidR="009C30B5" w14:paraId="1BB51BA6" w14:textId="77777777" w:rsidTr="00551F8C">
        <w:trPr>
          <w:trHeight w:val="1403"/>
        </w:trPr>
        <w:tc>
          <w:tcPr>
            <w:tcW w:w="1696" w:type="dxa"/>
            <w:shd w:val="clear" w:color="auto" w:fill="FFFFFF" w:themeFill="background1"/>
            <w:vAlign w:val="center"/>
          </w:tcPr>
          <w:p w14:paraId="7452D80F" w14:textId="7F954296" w:rsidR="009C30B5" w:rsidRPr="00E5077E" w:rsidRDefault="009C30B5" w:rsidP="002B675E">
            <w:pPr>
              <w:jc w:val="left"/>
              <w:rPr>
                <w:sz w:val="20"/>
                <w:szCs w:val="20"/>
              </w:rPr>
            </w:pPr>
            <w:r w:rsidRPr="00E5077E">
              <w:rPr>
                <w:sz w:val="20"/>
                <w:szCs w:val="20"/>
              </w:rPr>
              <w:t>Improv</w:t>
            </w:r>
            <w:r w:rsidR="00C633F5" w:rsidRPr="00E5077E">
              <w:rPr>
                <w:sz w:val="20"/>
                <w:szCs w:val="20"/>
              </w:rPr>
              <w:t>ed</w:t>
            </w:r>
            <w:r w:rsidRPr="00E5077E">
              <w:rPr>
                <w:sz w:val="20"/>
                <w:szCs w:val="20"/>
              </w:rPr>
              <w:t xml:space="preserve"> regional growth and self sufficiency</w:t>
            </w:r>
          </w:p>
        </w:tc>
        <w:tc>
          <w:tcPr>
            <w:tcW w:w="7929" w:type="dxa"/>
            <w:gridSpan w:val="2"/>
            <w:shd w:val="clear" w:color="auto" w:fill="FFFFFF" w:themeFill="background1"/>
          </w:tcPr>
          <w:p w14:paraId="2937B93A" w14:textId="77777777" w:rsidR="009C30B5" w:rsidRPr="00CB45CA" w:rsidRDefault="009C30B5" w:rsidP="002B675E">
            <w:pPr>
              <w:rPr>
                <w:i/>
                <w:iCs/>
                <w:color w:val="548DD4" w:themeColor="text2" w:themeTint="99"/>
                <w:sz w:val="20"/>
                <w:szCs w:val="20"/>
              </w:rPr>
            </w:pPr>
          </w:p>
          <w:p w14:paraId="23A5DE1F" w14:textId="297BCA0C" w:rsidR="009C30B5" w:rsidRPr="00CB45CA" w:rsidRDefault="009C30B5" w:rsidP="002B675E">
            <w:pPr>
              <w:rPr>
                <w:i/>
                <w:iCs/>
                <w:color w:val="548DD4" w:themeColor="text2" w:themeTint="99"/>
                <w:sz w:val="20"/>
                <w:szCs w:val="20"/>
              </w:rPr>
            </w:pPr>
            <w:r w:rsidRPr="00CB45CA">
              <w:rPr>
                <w:i/>
                <w:iCs/>
                <w:color w:val="548DD4" w:themeColor="text2" w:themeTint="99"/>
                <w:sz w:val="20"/>
                <w:szCs w:val="20"/>
              </w:rPr>
              <w:t>Contribution to regional or council sustainability, resilience and self-sufficiency (e.g. improvements in level of risk management or reduction in risks, improved ability/likelihood for the region (or individual councils) to address similar issues in future, regional capacity building (see TABLE 1).</w:t>
            </w:r>
          </w:p>
          <w:p w14:paraId="2D4719CA" w14:textId="77777777" w:rsidR="009C30B5" w:rsidRPr="00CB45CA" w:rsidRDefault="009C30B5" w:rsidP="002B675E">
            <w:pPr>
              <w:rPr>
                <w:sz w:val="20"/>
                <w:szCs w:val="20"/>
              </w:rPr>
            </w:pPr>
          </w:p>
        </w:tc>
      </w:tr>
      <w:tr w:rsidR="009C30B5" w14:paraId="7BD367CF" w14:textId="77777777" w:rsidTr="00551F8C">
        <w:trPr>
          <w:trHeight w:val="246"/>
        </w:trPr>
        <w:tc>
          <w:tcPr>
            <w:tcW w:w="1696" w:type="dxa"/>
            <w:shd w:val="clear" w:color="auto" w:fill="FFFFFF" w:themeFill="background1"/>
            <w:vAlign w:val="center"/>
          </w:tcPr>
          <w:p w14:paraId="0DF26ACD" w14:textId="6F50CB31" w:rsidR="009C30B5" w:rsidRPr="00E5077E" w:rsidRDefault="00C633F5" w:rsidP="002B675E">
            <w:pPr>
              <w:jc w:val="left"/>
              <w:rPr>
                <w:sz w:val="20"/>
                <w:szCs w:val="20"/>
              </w:rPr>
            </w:pPr>
            <w:r w:rsidRPr="00E5077E">
              <w:rPr>
                <w:sz w:val="20"/>
                <w:szCs w:val="20"/>
              </w:rPr>
              <w:t xml:space="preserve">Any other </w:t>
            </w:r>
            <w:r w:rsidR="009C30B5" w:rsidRPr="00E5077E">
              <w:rPr>
                <w:sz w:val="20"/>
                <w:szCs w:val="20"/>
              </w:rPr>
              <w:t>intangible benefits</w:t>
            </w:r>
          </w:p>
        </w:tc>
        <w:tc>
          <w:tcPr>
            <w:tcW w:w="7929" w:type="dxa"/>
            <w:gridSpan w:val="2"/>
            <w:shd w:val="clear" w:color="auto" w:fill="FFFFFF" w:themeFill="background1"/>
          </w:tcPr>
          <w:p w14:paraId="27F7F67E" w14:textId="77777777" w:rsidR="009C30B5" w:rsidRPr="00CB45CA" w:rsidRDefault="009C30B5" w:rsidP="002B675E">
            <w:pPr>
              <w:rPr>
                <w:sz w:val="20"/>
                <w:szCs w:val="20"/>
              </w:rPr>
            </w:pPr>
          </w:p>
          <w:p w14:paraId="6EB80634" w14:textId="526914E7" w:rsidR="009C30B5" w:rsidRPr="00A939B8" w:rsidRDefault="00A939B8" w:rsidP="002B675E">
            <w:pPr>
              <w:rPr>
                <w:i/>
                <w:iCs/>
                <w:color w:val="548DD4" w:themeColor="text2" w:themeTint="99"/>
                <w:sz w:val="20"/>
                <w:szCs w:val="20"/>
              </w:rPr>
            </w:pPr>
            <w:r w:rsidRPr="00A939B8">
              <w:rPr>
                <w:i/>
                <w:iCs/>
                <w:color w:val="548DD4" w:themeColor="text2" w:themeTint="99"/>
                <w:sz w:val="20"/>
                <w:szCs w:val="20"/>
              </w:rPr>
              <w:t>Any benefits accrued to customer, councils, the region or more broadly (QWRAP/state-wide) that are difficult to value. For example:</w:t>
            </w:r>
          </w:p>
          <w:p w14:paraId="7905A5E5" w14:textId="43E0DF05" w:rsidR="00A939B8" w:rsidRPr="00A939B8" w:rsidRDefault="00A939B8" w:rsidP="00F05366">
            <w:pPr>
              <w:pStyle w:val="ListParagraph"/>
              <w:numPr>
                <w:ilvl w:val="0"/>
                <w:numId w:val="8"/>
              </w:numPr>
              <w:rPr>
                <w:rFonts w:ascii="Arial" w:hAnsi="Arial"/>
                <w:i/>
                <w:iCs/>
                <w:color w:val="548DD4" w:themeColor="text2" w:themeTint="99"/>
                <w:sz w:val="20"/>
                <w:szCs w:val="20"/>
              </w:rPr>
            </w:pPr>
            <w:r w:rsidRPr="00A939B8">
              <w:rPr>
                <w:rFonts w:ascii="Arial" w:hAnsi="Arial"/>
                <w:i/>
                <w:iCs/>
                <w:color w:val="548DD4" w:themeColor="text2" w:themeTint="99"/>
                <w:sz w:val="20"/>
                <w:szCs w:val="20"/>
              </w:rPr>
              <w:t>Councils exposed to new technology and standards.</w:t>
            </w:r>
          </w:p>
          <w:p w14:paraId="4BEE15E2" w14:textId="7E4E2EF9" w:rsidR="00A939B8" w:rsidRPr="00A939B8" w:rsidRDefault="00A939B8" w:rsidP="00F05366">
            <w:pPr>
              <w:pStyle w:val="ListParagraph"/>
              <w:numPr>
                <w:ilvl w:val="0"/>
                <w:numId w:val="8"/>
              </w:numPr>
              <w:rPr>
                <w:rFonts w:ascii="Arial" w:hAnsi="Arial"/>
                <w:i/>
                <w:iCs/>
                <w:color w:val="548DD4" w:themeColor="text2" w:themeTint="99"/>
                <w:sz w:val="20"/>
                <w:szCs w:val="20"/>
              </w:rPr>
            </w:pPr>
            <w:r w:rsidRPr="00A939B8">
              <w:rPr>
                <w:rFonts w:ascii="Arial" w:hAnsi="Arial"/>
                <w:i/>
                <w:iCs/>
                <w:color w:val="548DD4" w:themeColor="text2" w:themeTint="99"/>
                <w:sz w:val="20"/>
                <w:szCs w:val="20"/>
              </w:rPr>
              <w:t>Information shared with other QWRAP groups.</w:t>
            </w:r>
          </w:p>
          <w:p w14:paraId="07CA6B27" w14:textId="265A2683" w:rsidR="00A939B8" w:rsidRPr="00A939B8" w:rsidRDefault="00A939B8" w:rsidP="00F05366">
            <w:pPr>
              <w:pStyle w:val="ListParagraph"/>
              <w:numPr>
                <w:ilvl w:val="0"/>
                <w:numId w:val="8"/>
              </w:numPr>
              <w:rPr>
                <w:rFonts w:ascii="Arial" w:hAnsi="Arial"/>
                <w:i/>
                <w:iCs/>
                <w:color w:val="548DD4" w:themeColor="text2" w:themeTint="99"/>
                <w:sz w:val="20"/>
                <w:szCs w:val="20"/>
              </w:rPr>
            </w:pPr>
            <w:r w:rsidRPr="00A939B8">
              <w:rPr>
                <w:rFonts w:ascii="Arial" w:hAnsi="Arial"/>
                <w:i/>
                <w:iCs/>
                <w:color w:val="548DD4" w:themeColor="text2" w:themeTint="99"/>
                <w:sz w:val="20"/>
                <w:szCs w:val="20"/>
              </w:rPr>
              <w:t xml:space="preserve">Participation </w:t>
            </w:r>
            <w:r>
              <w:rPr>
                <w:rFonts w:ascii="Arial" w:hAnsi="Arial"/>
                <w:i/>
                <w:iCs/>
                <w:color w:val="548DD4" w:themeColor="text2" w:themeTint="99"/>
                <w:sz w:val="20"/>
                <w:szCs w:val="20"/>
              </w:rPr>
              <w:t xml:space="preserve">promotes </w:t>
            </w:r>
            <w:r w:rsidRPr="00A939B8">
              <w:rPr>
                <w:rFonts w:ascii="Arial" w:hAnsi="Arial"/>
                <w:i/>
                <w:iCs/>
                <w:color w:val="548DD4" w:themeColor="text2" w:themeTint="99"/>
                <w:sz w:val="20"/>
                <w:szCs w:val="20"/>
              </w:rPr>
              <w:t>self-determination by local governments.</w:t>
            </w:r>
          </w:p>
          <w:p w14:paraId="7B7D67CB" w14:textId="14692958" w:rsidR="00A939B8" w:rsidRPr="00A939B8" w:rsidRDefault="00A939B8" w:rsidP="00F05366">
            <w:pPr>
              <w:pStyle w:val="ListParagraph"/>
              <w:numPr>
                <w:ilvl w:val="0"/>
                <w:numId w:val="8"/>
              </w:numPr>
              <w:rPr>
                <w:rFonts w:ascii="Arial" w:hAnsi="Arial"/>
                <w:i/>
                <w:iCs/>
                <w:color w:val="548DD4" w:themeColor="text2" w:themeTint="99"/>
                <w:sz w:val="20"/>
                <w:szCs w:val="20"/>
              </w:rPr>
            </w:pPr>
            <w:r w:rsidRPr="00A939B8">
              <w:rPr>
                <w:rFonts w:ascii="Arial" w:hAnsi="Arial"/>
                <w:i/>
                <w:iCs/>
                <w:color w:val="548DD4" w:themeColor="text2" w:themeTint="99"/>
                <w:sz w:val="20"/>
                <w:szCs w:val="20"/>
              </w:rPr>
              <w:t>Cooperative approach build</w:t>
            </w:r>
            <w:r>
              <w:rPr>
                <w:rFonts w:ascii="Arial" w:hAnsi="Arial"/>
                <w:i/>
                <w:iCs/>
                <w:color w:val="548DD4" w:themeColor="text2" w:themeTint="99"/>
                <w:sz w:val="20"/>
                <w:szCs w:val="20"/>
              </w:rPr>
              <w:t>s</w:t>
            </w:r>
            <w:r w:rsidRPr="00A939B8">
              <w:rPr>
                <w:rFonts w:ascii="Arial" w:hAnsi="Arial"/>
                <w:i/>
                <w:iCs/>
                <w:color w:val="548DD4" w:themeColor="text2" w:themeTint="99"/>
                <w:sz w:val="20"/>
                <w:szCs w:val="20"/>
              </w:rPr>
              <w:t xml:space="preserve"> on regional strengths and capacity of regional coordinator.</w:t>
            </w:r>
          </w:p>
          <w:p w14:paraId="1503D288" w14:textId="76E201CA" w:rsidR="00A939B8" w:rsidRPr="00A939B8" w:rsidRDefault="00A939B8" w:rsidP="00F05366">
            <w:pPr>
              <w:pStyle w:val="ListParagraph"/>
              <w:numPr>
                <w:ilvl w:val="0"/>
                <w:numId w:val="8"/>
              </w:numPr>
              <w:rPr>
                <w:rFonts w:ascii="Arial" w:hAnsi="Arial"/>
                <w:i/>
                <w:iCs/>
                <w:color w:val="548DD4" w:themeColor="text2" w:themeTint="99"/>
                <w:sz w:val="20"/>
                <w:szCs w:val="20"/>
              </w:rPr>
            </w:pPr>
            <w:r w:rsidRPr="00A939B8">
              <w:rPr>
                <w:rFonts w:ascii="Arial" w:hAnsi="Arial"/>
                <w:i/>
                <w:iCs/>
                <w:color w:val="548DD4" w:themeColor="text2" w:themeTint="99"/>
                <w:sz w:val="20"/>
                <w:szCs w:val="20"/>
              </w:rPr>
              <w:t xml:space="preserve">Improved regional benchmarking and performance reporting. </w:t>
            </w:r>
          </w:p>
          <w:p w14:paraId="4EB06194" w14:textId="07874BA0" w:rsidR="00A939B8" w:rsidRPr="00A939B8" w:rsidRDefault="00A939B8" w:rsidP="00F05366">
            <w:pPr>
              <w:pStyle w:val="ListParagraph"/>
              <w:numPr>
                <w:ilvl w:val="0"/>
                <w:numId w:val="8"/>
              </w:numPr>
              <w:rPr>
                <w:rFonts w:ascii="Arial" w:hAnsi="Arial"/>
                <w:i/>
                <w:iCs/>
                <w:color w:val="548DD4" w:themeColor="text2" w:themeTint="99"/>
                <w:sz w:val="20"/>
                <w:szCs w:val="20"/>
              </w:rPr>
            </w:pPr>
            <w:r w:rsidRPr="00A939B8">
              <w:rPr>
                <w:rFonts w:ascii="Arial" w:hAnsi="Arial"/>
                <w:i/>
                <w:iCs/>
                <w:color w:val="548DD4" w:themeColor="text2" w:themeTint="99"/>
                <w:sz w:val="20"/>
                <w:szCs w:val="20"/>
              </w:rPr>
              <w:t>region better</w:t>
            </w:r>
            <w:r>
              <w:rPr>
                <w:rFonts w:ascii="Arial" w:hAnsi="Arial"/>
                <w:i/>
                <w:iCs/>
                <w:color w:val="548DD4" w:themeColor="text2" w:themeTint="99"/>
                <w:sz w:val="20"/>
                <w:szCs w:val="20"/>
              </w:rPr>
              <w:t xml:space="preserve"> placed to</w:t>
            </w:r>
            <w:r w:rsidRPr="00A939B8">
              <w:rPr>
                <w:rFonts w:ascii="Arial" w:hAnsi="Arial"/>
                <w:i/>
                <w:iCs/>
                <w:color w:val="548DD4" w:themeColor="text2" w:themeTint="99"/>
                <w:sz w:val="20"/>
                <w:szCs w:val="20"/>
              </w:rPr>
              <w:t xml:space="preserve"> leverage further investment.</w:t>
            </w:r>
          </w:p>
          <w:p w14:paraId="2453C713" w14:textId="6BBEE5B2" w:rsidR="00A939B8" w:rsidRPr="00A939B8" w:rsidRDefault="00A939B8" w:rsidP="00F05366">
            <w:pPr>
              <w:pStyle w:val="ListParagraph"/>
              <w:numPr>
                <w:ilvl w:val="0"/>
                <w:numId w:val="8"/>
              </w:numPr>
              <w:rPr>
                <w:rFonts w:ascii="Arial" w:hAnsi="Arial"/>
                <w:i/>
                <w:iCs/>
                <w:color w:val="548DD4" w:themeColor="text2" w:themeTint="99"/>
                <w:sz w:val="20"/>
                <w:szCs w:val="20"/>
              </w:rPr>
            </w:pPr>
            <w:r w:rsidRPr="00A939B8">
              <w:rPr>
                <w:rFonts w:ascii="Arial" w:hAnsi="Arial"/>
                <w:i/>
                <w:iCs/>
                <w:color w:val="548DD4" w:themeColor="text2" w:themeTint="99"/>
                <w:sz w:val="20"/>
                <w:szCs w:val="20"/>
              </w:rPr>
              <w:t xml:space="preserve">leadership and experience </w:t>
            </w:r>
            <w:r>
              <w:rPr>
                <w:rFonts w:ascii="Arial" w:hAnsi="Arial"/>
                <w:i/>
                <w:iCs/>
                <w:color w:val="548DD4" w:themeColor="text2" w:themeTint="99"/>
                <w:sz w:val="20"/>
                <w:szCs w:val="20"/>
              </w:rPr>
              <w:t>are</w:t>
            </w:r>
            <w:r w:rsidRPr="00A939B8">
              <w:rPr>
                <w:rFonts w:ascii="Arial" w:hAnsi="Arial"/>
                <w:i/>
                <w:iCs/>
                <w:color w:val="548DD4" w:themeColor="text2" w:themeTint="99"/>
                <w:sz w:val="20"/>
                <w:szCs w:val="20"/>
              </w:rPr>
              <w:t xml:space="preserve"> translated to other areas of Queensland that lack local capacity.</w:t>
            </w:r>
          </w:p>
          <w:p w14:paraId="0A9BE833" w14:textId="77777777" w:rsidR="009C30B5" w:rsidRPr="00CB45CA" w:rsidRDefault="009C30B5" w:rsidP="002B675E">
            <w:pPr>
              <w:rPr>
                <w:sz w:val="20"/>
                <w:szCs w:val="20"/>
              </w:rPr>
            </w:pPr>
          </w:p>
          <w:p w14:paraId="1A2796DD" w14:textId="77777777" w:rsidR="009C30B5" w:rsidRPr="00CB45CA" w:rsidRDefault="009C30B5" w:rsidP="002B675E">
            <w:pPr>
              <w:rPr>
                <w:sz w:val="20"/>
                <w:szCs w:val="20"/>
              </w:rPr>
            </w:pPr>
          </w:p>
        </w:tc>
      </w:tr>
      <w:tr w:rsidR="00E5077E" w14:paraId="40FE9E3A" w14:textId="77777777" w:rsidTr="00551F8C">
        <w:trPr>
          <w:trHeight w:val="537"/>
        </w:trPr>
        <w:tc>
          <w:tcPr>
            <w:tcW w:w="1696" w:type="dxa"/>
            <w:vMerge w:val="restart"/>
            <w:vAlign w:val="center"/>
          </w:tcPr>
          <w:p w14:paraId="784273FF" w14:textId="79461E65" w:rsidR="00E5077E" w:rsidRPr="00E5077E" w:rsidRDefault="00E5077E" w:rsidP="002B675E">
            <w:pPr>
              <w:jc w:val="left"/>
              <w:rPr>
                <w:sz w:val="20"/>
                <w:szCs w:val="20"/>
              </w:rPr>
            </w:pPr>
            <w:r w:rsidRPr="00E5077E">
              <w:rPr>
                <w:sz w:val="20"/>
                <w:szCs w:val="20"/>
              </w:rPr>
              <w:t>‘Material Benefits’ gained from the project</w:t>
            </w:r>
          </w:p>
        </w:tc>
        <w:tc>
          <w:tcPr>
            <w:tcW w:w="2283" w:type="dxa"/>
            <w:shd w:val="clear" w:color="auto" w:fill="99FECC"/>
          </w:tcPr>
          <w:p w14:paraId="6E979F77" w14:textId="4F0CCB06" w:rsidR="00E5077E" w:rsidRPr="00CB45CA" w:rsidRDefault="00E5077E" w:rsidP="00E5077E">
            <w:pPr>
              <w:jc w:val="left"/>
              <w:rPr>
                <w:sz w:val="20"/>
                <w:szCs w:val="20"/>
              </w:rPr>
            </w:pPr>
            <w:r w:rsidRPr="00CB45CA">
              <w:rPr>
                <w:sz w:val="20"/>
                <w:szCs w:val="20"/>
              </w:rPr>
              <w:t>Procurement savings</w:t>
            </w:r>
          </w:p>
        </w:tc>
        <w:tc>
          <w:tcPr>
            <w:tcW w:w="5646" w:type="dxa"/>
            <w:shd w:val="clear" w:color="auto" w:fill="99FECC"/>
          </w:tcPr>
          <w:p w14:paraId="4211D3FE" w14:textId="422C210D" w:rsidR="00E5077E" w:rsidRPr="00CB45CA" w:rsidRDefault="00E5077E" w:rsidP="002B675E">
            <w:pPr>
              <w:rPr>
                <w:sz w:val="20"/>
                <w:szCs w:val="20"/>
              </w:rPr>
            </w:pPr>
            <w:r w:rsidRPr="00CB45CA">
              <w:rPr>
                <w:i/>
                <w:iCs/>
                <w:color w:val="548DD4" w:themeColor="text2" w:themeTint="99"/>
                <w:sz w:val="20"/>
                <w:szCs w:val="20"/>
              </w:rPr>
              <w:t xml:space="preserve">reduced cost of joint procurement compared with each council undertaking </w:t>
            </w:r>
            <w:r w:rsidR="00A939B8">
              <w:rPr>
                <w:i/>
                <w:iCs/>
                <w:color w:val="548DD4" w:themeColor="text2" w:themeTint="99"/>
                <w:sz w:val="20"/>
                <w:szCs w:val="20"/>
              </w:rPr>
              <w:t>work</w:t>
            </w:r>
            <w:r w:rsidRPr="00CB45CA">
              <w:rPr>
                <w:i/>
                <w:iCs/>
                <w:color w:val="548DD4" w:themeColor="text2" w:themeTint="99"/>
                <w:sz w:val="20"/>
                <w:szCs w:val="20"/>
              </w:rPr>
              <w:t xml:space="preserve"> independently</w:t>
            </w:r>
            <w:r w:rsidR="000A6BFF">
              <w:rPr>
                <w:i/>
                <w:iCs/>
                <w:color w:val="548DD4" w:themeColor="text2" w:themeTint="99"/>
                <w:sz w:val="20"/>
                <w:szCs w:val="20"/>
              </w:rPr>
              <w:t>.</w:t>
            </w:r>
          </w:p>
        </w:tc>
      </w:tr>
      <w:tr w:rsidR="00E5077E" w14:paraId="50845CB8" w14:textId="77777777" w:rsidTr="00551F8C">
        <w:trPr>
          <w:trHeight w:val="778"/>
        </w:trPr>
        <w:tc>
          <w:tcPr>
            <w:tcW w:w="1696" w:type="dxa"/>
            <w:vMerge/>
            <w:vAlign w:val="center"/>
          </w:tcPr>
          <w:p w14:paraId="58EB03AE" w14:textId="77777777" w:rsidR="00E5077E" w:rsidRPr="00E5077E" w:rsidRDefault="00E5077E" w:rsidP="002B675E">
            <w:pPr>
              <w:jc w:val="left"/>
              <w:rPr>
                <w:sz w:val="20"/>
                <w:szCs w:val="20"/>
              </w:rPr>
            </w:pPr>
          </w:p>
        </w:tc>
        <w:tc>
          <w:tcPr>
            <w:tcW w:w="2283" w:type="dxa"/>
            <w:shd w:val="clear" w:color="auto" w:fill="99FECC"/>
          </w:tcPr>
          <w:p w14:paraId="001E234A" w14:textId="74633702" w:rsidR="00E5077E" w:rsidRPr="00CB45CA" w:rsidRDefault="00E5077E" w:rsidP="00E5077E">
            <w:pPr>
              <w:jc w:val="left"/>
              <w:rPr>
                <w:sz w:val="20"/>
                <w:szCs w:val="20"/>
              </w:rPr>
            </w:pPr>
            <w:r>
              <w:rPr>
                <w:sz w:val="20"/>
                <w:szCs w:val="20"/>
              </w:rPr>
              <w:t>S</w:t>
            </w:r>
            <w:r w:rsidRPr="00CB45CA">
              <w:rPr>
                <w:sz w:val="20"/>
                <w:szCs w:val="20"/>
              </w:rPr>
              <w:t>avings or financial benefits from the work</w:t>
            </w:r>
          </w:p>
        </w:tc>
        <w:tc>
          <w:tcPr>
            <w:tcW w:w="5646" w:type="dxa"/>
            <w:shd w:val="clear" w:color="auto" w:fill="99FECC"/>
          </w:tcPr>
          <w:p w14:paraId="4AF91416" w14:textId="53A094FC" w:rsidR="00E5077E" w:rsidRPr="00CB45CA" w:rsidRDefault="00E5077E" w:rsidP="002B675E">
            <w:pPr>
              <w:rPr>
                <w:sz w:val="20"/>
                <w:szCs w:val="20"/>
              </w:rPr>
            </w:pPr>
            <w:r w:rsidRPr="00CB45CA">
              <w:rPr>
                <w:i/>
                <w:iCs/>
                <w:color w:val="548DD4" w:themeColor="text2" w:themeTint="99"/>
                <w:sz w:val="20"/>
                <w:szCs w:val="20"/>
              </w:rPr>
              <w:t xml:space="preserve">Any realised or expected </w:t>
            </w:r>
            <w:r>
              <w:rPr>
                <w:i/>
                <w:iCs/>
                <w:color w:val="548DD4" w:themeColor="text2" w:themeTint="99"/>
                <w:sz w:val="20"/>
                <w:szCs w:val="20"/>
              </w:rPr>
              <w:t>CAPEX or OPEX</w:t>
            </w:r>
            <w:r w:rsidRPr="00CB45CA">
              <w:rPr>
                <w:i/>
                <w:iCs/>
                <w:color w:val="548DD4" w:themeColor="text2" w:themeTint="99"/>
                <w:sz w:val="20"/>
                <w:szCs w:val="20"/>
              </w:rPr>
              <w:t xml:space="preserve"> savings </w:t>
            </w:r>
            <w:r>
              <w:rPr>
                <w:i/>
                <w:iCs/>
                <w:color w:val="548DD4" w:themeColor="text2" w:themeTint="99"/>
                <w:sz w:val="20"/>
                <w:szCs w:val="20"/>
              </w:rPr>
              <w:t xml:space="preserve">(or deferral) promoted by </w:t>
            </w:r>
            <w:r w:rsidRPr="00CB45CA">
              <w:rPr>
                <w:i/>
                <w:iCs/>
                <w:color w:val="548DD4" w:themeColor="text2" w:themeTint="99"/>
                <w:sz w:val="20"/>
                <w:szCs w:val="20"/>
              </w:rPr>
              <w:t xml:space="preserve">the work </w:t>
            </w:r>
            <w:r>
              <w:rPr>
                <w:i/>
                <w:iCs/>
                <w:color w:val="548DD4" w:themeColor="text2" w:themeTint="99"/>
                <w:sz w:val="20"/>
                <w:szCs w:val="20"/>
              </w:rPr>
              <w:t xml:space="preserve">an </w:t>
            </w:r>
            <w:r w:rsidRPr="00CB45CA">
              <w:rPr>
                <w:i/>
                <w:iCs/>
                <w:color w:val="548DD4" w:themeColor="text2" w:themeTint="99"/>
                <w:sz w:val="20"/>
                <w:szCs w:val="20"/>
              </w:rPr>
              <w:t>estimate</w:t>
            </w:r>
            <w:r>
              <w:rPr>
                <w:i/>
                <w:iCs/>
                <w:color w:val="548DD4" w:themeColor="text2" w:themeTint="99"/>
                <w:sz w:val="20"/>
                <w:szCs w:val="20"/>
              </w:rPr>
              <w:t xml:space="preserve"> of how l</w:t>
            </w:r>
            <w:r w:rsidRPr="00CB45CA">
              <w:rPr>
                <w:i/>
                <w:iCs/>
                <w:color w:val="548DD4" w:themeColor="text2" w:themeTint="99"/>
                <w:sz w:val="20"/>
                <w:szCs w:val="20"/>
              </w:rPr>
              <w:t>ikel</w:t>
            </w:r>
            <w:r>
              <w:rPr>
                <w:i/>
                <w:iCs/>
                <w:color w:val="548DD4" w:themeColor="text2" w:themeTint="99"/>
                <w:sz w:val="20"/>
                <w:szCs w:val="20"/>
              </w:rPr>
              <w:t>y they will b</w:t>
            </w:r>
            <w:r w:rsidRPr="00CB45CA">
              <w:rPr>
                <w:i/>
                <w:iCs/>
                <w:color w:val="548DD4" w:themeColor="text2" w:themeTint="99"/>
                <w:sz w:val="20"/>
                <w:szCs w:val="20"/>
              </w:rPr>
              <w:t>e achieved.</w:t>
            </w:r>
          </w:p>
        </w:tc>
      </w:tr>
      <w:tr w:rsidR="00E5077E" w14:paraId="50D5E147" w14:textId="77777777" w:rsidTr="00551F8C">
        <w:trPr>
          <w:trHeight w:val="461"/>
        </w:trPr>
        <w:tc>
          <w:tcPr>
            <w:tcW w:w="1696" w:type="dxa"/>
            <w:vMerge/>
            <w:vAlign w:val="center"/>
          </w:tcPr>
          <w:p w14:paraId="00E5D8B0" w14:textId="77777777" w:rsidR="00E5077E" w:rsidRPr="00E5077E" w:rsidRDefault="00E5077E" w:rsidP="002B675E">
            <w:pPr>
              <w:jc w:val="left"/>
              <w:rPr>
                <w:sz w:val="20"/>
                <w:szCs w:val="20"/>
              </w:rPr>
            </w:pPr>
          </w:p>
        </w:tc>
        <w:tc>
          <w:tcPr>
            <w:tcW w:w="7929" w:type="dxa"/>
            <w:gridSpan w:val="2"/>
          </w:tcPr>
          <w:p w14:paraId="44E98EF7" w14:textId="77777777" w:rsidR="00E5077E" w:rsidRDefault="00E5077E" w:rsidP="00147970">
            <w:pPr>
              <w:rPr>
                <w:i/>
                <w:iCs/>
                <w:color w:val="548DD4" w:themeColor="text2" w:themeTint="99"/>
                <w:sz w:val="20"/>
                <w:szCs w:val="20"/>
              </w:rPr>
            </w:pPr>
            <w:r w:rsidRPr="00CB45CA">
              <w:rPr>
                <w:i/>
                <w:iCs/>
                <w:color w:val="548DD4" w:themeColor="text2" w:themeTint="99"/>
                <w:sz w:val="20"/>
                <w:szCs w:val="20"/>
              </w:rPr>
              <w:t xml:space="preserve">Other </w:t>
            </w:r>
            <w:r>
              <w:rPr>
                <w:i/>
                <w:iCs/>
                <w:color w:val="548DD4" w:themeColor="text2" w:themeTint="99"/>
                <w:sz w:val="20"/>
                <w:szCs w:val="20"/>
              </w:rPr>
              <w:t>material</w:t>
            </w:r>
            <w:r w:rsidRPr="00CB45CA">
              <w:rPr>
                <w:i/>
                <w:iCs/>
                <w:color w:val="548DD4" w:themeColor="text2" w:themeTint="99"/>
                <w:sz w:val="20"/>
                <w:szCs w:val="20"/>
              </w:rPr>
              <w:t xml:space="preserve"> benefits or improvements </w:t>
            </w:r>
            <w:r>
              <w:rPr>
                <w:i/>
                <w:iCs/>
                <w:color w:val="548DD4" w:themeColor="text2" w:themeTint="99"/>
                <w:sz w:val="20"/>
                <w:szCs w:val="20"/>
              </w:rPr>
              <w:t>such as:</w:t>
            </w:r>
          </w:p>
          <w:p w14:paraId="4F1E6376" w14:textId="77777777" w:rsidR="00E5077E" w:rsidRPr="00147970" w:rsidRDefault="00E5077E" w:rsidP="00F05366">
            <w:pPr>
              <w:pStyle w:val="ListParagraph"/>
              <w:numPr>
                <w:ilvl w:val="0"/>
                <w:numId w:val="7"/>
              </w:numPr>
              <w:rPr>
                <w:i/>
                <w:iCs/>
                <w:color w:val="548DD4" w:themeColor="text2" w:themeTint="99"/>
                <w:sz w:val="20"/>
                <w:szCs w:val="20"/>
              </w:rPr>
            </w:pPr>
            <w:r w:rsidRPr="00147970">
              <w:rPr>
                <w:i/>
                <w:iCs/>
                <w:color w:val="548DD4" w:themeColor="text2" w:themeTint="99"/>
                <w:sz w:val="20"/>
                <w:szCs w:val="20"/>
              </w:rPr>
              <w:t>improved 3rd party service delivery</w:t>
            </w:r>
            <w:r>
              <w:rPr>
                <w:i/>
                <w:iCs/>
                <w:color w:val="548DD4" w:themeColor="text2" w:themeTint="99"/>
                <w:sz w:val="20"/>
                <w:szCs w:val="20"/>
              </w:rPr>
              <w:t xml:space="preserve"> or </w:t>
            </w:r>
            <w:r w:rsidRPr="00147970">
              <w:rPr>
                <w:i/>
                <w:iCs/>
                <w:color w:val="548DD4" w:themeColor="text2" w:themeTint="99"/>
                <w:sz w:val="20"/>
                <w:szCs w:val="20"/>
              </w:rPr>
              <w:t>contractual streamlining</w:t>
            </w:r>
            <w:r>
              <w:rPr>
                <w:i/>
                <w:iCs/>
                <w:color w:val="548DD4" w:themeColor="text2" w:themeTint="99"/>
                <w:sz w:val="20"/>
                <w:szCs w:val="20"/>
              </w:rPr>
              <w:t xml:space="preserve"> or strengthening</w:t>
            </w:r>
          </w:p>
          <w:p w14:paraId="5BDA7584" w14:textId="77777777" w:rsidR="00E5077E" w:rsidRPr="00147970" w:rsidRDefault="00E5077E" w:rsidP="00F05366">
            <w:pPr>
              <w:pStyle w:val="ListParagraph"/>
              <w:numPr>
                <w:ilvl w:val="0"/>
                <w:numId w:val="7"/>
              </w:numPr>
              <w:rPr>
                <w:i/>
                <w:iCs/>
                <w:color w:val="548DD4" w:themeColor="text2" w:themeTint="99"/>
                <w:sz w:val="20"/>
                <w:szCs w:val="20"/>
              </w:rPr>
            </w:pPr>
            <w:r>
              <w:rPr>
                <w:i/>
                <w:iCs/>
                <w:color w:val="548DD4" w:themeColor="text2" w:themeTint="99"/>
                <w:sz w:val="20"/>
                <w:szCs w:val="20"/>
              </w:rPr>
              <w:t xml:space="preserve">regional </w:t>
            </w:r>
            <w:r w:rsidRPr="00147970">
              <w:rPr>
                <w:i/>
                <w:iCs/>
                <w:color w:val="548DD4" w:themeColor="text2" w:themeTint="99"/>
                <w:sz w:val="20"/>
                <w:szCs w:val="20"/>
              </w:rPr>
              <w:t>uniformity</w:t>
            </w:r>
            <w:r>
              <w:rPr>
                <w:i/>
                <w:iCs/>
                <w:color w:val="548DD4" w:themeColor="text2" w:themeTint="99"/>
                <w:sz w:val="20"/>
                <w:szCs w:val="20"/>
              </w:rPr>
              <w:t>/</w:t>
            </w:r>
            <w:r w:rsidRPr="00147970">
              <w:rPr>
                <w:i/>
                <w:iCs/>
                <w:color w:val="548DD4" w:themeColor="text2" w:themeTint="99"/>
                <w:sz w:val="20"/>
                <w:szCs w:val="20"/>
              </w:rPr>
              <w:t>alignment for future cost reduction</w:t>
            </w:r>
          </w:p>
          <w:p w14:paraId="66DB2603" w14:textId="77777777" w:rsidR="00E5077E" w:rsidRPr="00147970" w:rsidRDefault="00E5077E" w:rsidP="00F05366">
            <w:pPr>
              <w:pStyle w:val="ListParagraph"/>
              <w:numPr>
                <w:ilvl w:val="0"/>
                <w:numId w:val="7"/>
              </w:numPr>
              <w:rPr>
                <w:i/>
                <w:iCs/>
                <w:color w:val="548DD4" w:themeColor="text2" w:themeTint="99"/>
                <w:sz w:val="20"/>
                <w:szCs w:val="20"/>
              </w:rPr>
            </w:pPr>
            <w:r w:rsidRPr="00147970">
              <w:rPr>
                <w:i/>
                <w:iCs/>
                <w:color w:val="548DD4" w:themeColor="text2" w:themeTint="99"/>
                <w:sz w:val="20"/>
                <w:szCs w:val="20"/>
              </w:rPr>
              <w:t>appropriate deferring capital expenditure</w:t>
            </w:r>
          </w:p>
          <w:p w14:paraId="004E31DC" w14:textId="77777777" w:rsidR="00E5077E" w:rsidRDefault="00E5077E" w:rsidP="00F05366">
            <w:pPr>
              <w:pStyle w:val="ListParagraph"/>
              <w:numPr>
                <w:ilvl w:val="0"/>
                <w:numId w:val="7"/>
              </w:numPr>
              <w:rPr>
                <w:i/>
                <w:iCs/>
                <w:color w:val="548DD4" w:themeColor="text2" w:themeTint="99"/>
                <w:sz w:val="20"/>
                <w:szCs w:val="20"/>
              </w:rPr>
            </w:pPr>
            <w:r w:rsidRPr="00147970">
              <w:rPr>
                <w:i/>
                <w:iCs/>
                <w:color w:val="548DD4" w:themeColor="text2" w:themeTint="99"/>
                <w:sz w:val="20"/>
                <w:szCs w:val="20"/>
              </w:rPr>
              <w:t>Customer service or affordability improvements</w:t>
            </w:r>
          </w:p>
          <w:p w14:paraId="52DB868F" w14:textId="77777777" w:rsidR="00E5077E" w:rsidRPr="00147970" w:rsidRDefault="00E5077E" w:rsidP="00F05366">
            <w:pPr>
              <w:pStyle w:val="ListParagraph"/>
              <w:numPr>
                <w:ilvl w:val="0"/>
                <w:numId w:val="7"/>
              </w:numPr>
              <w:rPr>
                <w:i/>
                <w:iCs/>
                <w:color w:val="548DD4" w:themeColor="text2" w:themeTint="99"/>
                <w:sz w:val="20"/>
                <w:szCs w:val="20"/>
              </w:rPr>
            </w:pPr>
            <w:r w:rsidRPr="00147970">
              <w:rPr>
                <w:i/>
                <w:iCs/>
                <w:color w:val="548DD4" w:themeColor="text2" w:themeTint="99"/>
                <w:sz w:val="20"/>
                <w:szCs w:val="20"/>
              </w:rPr>
              <w:t xml:space="preserve">Healthier, safer and more resilient communities and </w:t>
            </w:r>
            <w:r>
              <w:rPr>
                <w:i/>
                <w:iCs/>
                <w:color w:val="548DD4" w:themeColor="text2" w:themeTint="99"/>
                <w:sz w:val="20"/>
                <w:szCs w:val="20"/>
              </w:rPr>
              <w:t>e</w:t>
            </w:r>
            <w:r w:rsidRPr="00147970">
              <w:rPr>
                <w:i/>
                <w:iCs/>
                <w:color w:val="548DD4" w:themeColor="text2" w:themeTint="99"/>
                <w:sz w:val="20"/>
                <w:szCs w:val="20"/>
              </w:rPr>
              <w:t>nvironmental benefits</w:t>
            </w:r>
          </w:p>
          <w:p w14:paraId="4AC5FA49" w14:textId="77777777" w:rsidR="00E5077E" w:rsidRPr="00147970" w:rsidRDefault="00E5077E" w:rsidP="00F05366">
            <w:pPr>
              <w:pStyle w:val="ListParagraph"/>
              <w:numPr>
                <w:ilvl w:val="0"/>
                <w:numId w:val="7"/>
              </w:numPr>
              <w:rPr>
                <w:i/>
                <w:iCs/>
                <w:color w:val="548DD4" w:themeColor="text2" w:themeTint="99"/>
                <w:sz w:val="20"/>
                <w:szCs w:val="20"/>
              </w:rPr>
            </w:pPr>
            <w:r w:rsidRPr="00147970">
              <w:rPr>
                <w:i/>
                <w:iCs/>
                <w:color w:val="548DD4" w:themeColor="text2" w:themeTint="99"/>
                <w:sz w:val="20"/>
                <w:szCs w:val="20"/>
              </w:rPr>
              <w:lastRenderedPageBreak/>
              <w:t>Improved safety or security</w:t>
            </w:r>
            <w:r>
              <w:rPr>
                <w:i/>
                <w:iCs/>
                <w:color w:val="548DD4" w:themeColor="text2" w:themeTint="99"/>
                <w:sz w:val="20"/>
                <w:szCs w:val="20"/>
              </w:rPr>
              <w:t xml:space="preserve"> and/or</w:t>
            </w:r>
            <w:r w:rsidRPr="00147970">
              <w:rPr>
                <w:i/>
                <w:iCs/>
                <w:color w:val="548DD4" w:themeColor="text2" w:themeTint="99"/>
                <w:sz w:val="20"/>
                <w:szCs w:val="20"/>
              </w:rPr>
              <w:t xml:space="preserve"> regulatory compliance</w:t>
            </w:r>
          </w:p>
          <w:p w14:paraId="281F9EAF" w14:textId="77777777" w:rsidR="00E5077E" w:rsidRPr="00147970" w:rsidRDefault="00E5077E" w:rsidP="00F05366">
            <w:pPr>
              <w:pStyle w:val="ListParagraph"/>
              <w:numPr>
                <w:ilvl w:val="0"/>
                <w:numId w:val="7"/>
              </w:numPr>
              <w:rPr>
                <w:i/>
                <w:iCs/>
                <w:color w:val="548DD4" w:themeColor="text2" w:themeTint="99"/>
                <w:sz w:val="20"/>
                <w:szCs w:val="20"/>
              </w:rPr>
            </w:pPr>
            <w:r w:rsidRPr="00147970">
              <w:rPr>
                <w:i/>
                <w:iCs/>
                <w:color w:val="548DD4" w:themeColor="text2" w:themeTint="99"/>
                <w:sz w:val="20"/>
                <w:szCs w:val="20"/>
              </w:rPr>
              <w:t>Improved staff skills, wellbeing, health and safety and local employment</w:t>
            </w:r>
          </w:p>
          <w:p w14:paraId="60176315" w14:textId="77777777" w:rsidR="00E5077E" w:rsidRPr="00147970" w:rsidRDefault="00E5077E" w:rsidP="00F05366">
            <w:pPr>
              <w:pStyle w:val="ListParagraph"/>
              <w:numPr>
                <w:ilvl w:val="0"/>
                <w:numId w:val="7"/>
              </w:numPr>
              <w:rPr>
                <w:i/>
                <w:iCs/>
                <w:color w:val="548DD4" w:themeColor="text2" w:themeTint="99"/>
                <w:sz w:val="20"/>
                <w:szCs w:val="20"/>
              </w:rPr>
            </w:pPr>
            <w:r w:rsidRPr="00147970">
              <w:rPr>
                <w:i/>
                <w:iCs/>
                <w:color w:val="548DD4" w:themeColor="text2" w:themeTint="99"/>
                <w:sz w:val="20"/>
                <w:szCs w:val="20"/>
              </w:rPr>
              <w:t>Council reputation improved or protected</w:t>
            </w:r>
          </w:p>
          <w:p w14:paraId="14BDC669" w14:textId="77777777" w:rsidR="00E5077E" w:rsidRDefault="00E5077E" w:rsidP="00F05366">
            <w:pPr>
              <w:pStyle w:val="ListParagraph"/>
              <w:numPr>
                <w:ilvl w:val="0"/>
                <w:numId w:val="7"/>
              </w:numPr>
              <w:rPr>
                <w:i/>
                <w:iCs/>
                <w:color w:val="548DD4" w:themeColor="text2" w:themeTint="99"/>
                <w:sz w:val="20"/>
                <w:szCs w:val="20"/>
              </w:rPr>
            </w:pPr>
            <w:r w:rsidRPr="00147970">
              <w:rPr>
                <w:i/>
                <w:iCs/>
                <w:color w:val="548DD4" w:themeColor="text2" w:themeTint="99"/>
                <w:sz w:val="20"/>
                <w:szCs w:val="20"/>
              </w:rPr>
              <w:t>Asset Management and optimisation of capital investment</w:t>
            </w:r>
          </w:p>
          <w:p w14:paraId="5EAC2A71" w14:textId="77777777" w:rsidR="00E5077E" w:rsidRDefault="00E5077E" w:rsidP="00F05366">
            <w:pPr>
              <w:pStyle w:val="ListParagraph"/>
              <w:numPr>
                <w:ilvl w:val="0"/>
                <w:numId w:val="7"/>
              </w:numPr>
              <w:rPr>
                <w:i/>
                <w:iCs/>
                <w:color w:val="548DD4" w:themeColor="text2" w:themeTint="99"/>
                <w:sz w:val="20"/>
                <w:szCs w:val="20"/>
              </w:rPr>
            </w:pPr>
            <w:r w:rsidRPr="00147970">
              <w:rPr>
                <w:i/>
                <w:iCs/>
                <w:color w:val="548DD4" w:themeColor="text2" w:themeTint="99"/>
                <w:sz w:val="20"/>
                <w:szCs w:val="20"/>
              </w:rPr>
              <w:t>Enhanced regional planning, economic growth</w:t>
            </w:r>
          </w:p>
          <w:p w14:paraId="0CB68340" w14:textId="257D9AE6" w:rsidR="000A6BFF" w:rsidRPr="00147970" w:rsidRDefault="000A6BFF" w:rsidP="000A6BFF">
            <w:pPr>
              <w:pStyle w:val="ListParagraph"/>
              <w:ind w:left="924"/>
              <w:rPr>
                <w:i/>
                <w:iCs/>
                <w:color w:val="548DD4" w:themeColor="text2" w:themeTint="99"/>
                <w:sz w:val="20"/>
                <w:szCs w:val="20"/>
              </w:rPr>
            </w:pPr>
          </w:p>
        </w:tc>
      </w:tr>
      <w:tr w:rsidR="000A6BFF" w14:paraId="47ABE75B" w14:textId="77777777" w:rsidTr="00FB543A">
        <w:trPr>
          <w:trHeight w:val="246"/>
        </w:trPr>
        <w:tc>
          <w:tcPr>
            <w:tcW w:w="1696" w:type="dxa"/>
            <w:shd w:val="clear" w:color="auto" w:fill="99FECC"/>
            <w:vAlign w:val="center"/>
          </w:tcPr>
          <w:p w14:paraId="0B22FFFA" w14:textId="18378502" w:rsidR="000A6BFF" w:rsidRPr="00E5077E" w:rsidRDefault="000A6BFF" w:rsidP="00FB543A">
            <w:pPr>
              <w:jc w:val="left"/>
              <w:rPr>
                <w:sz w:val="20"/>
                <w:szCs w:val="20"/>
                <w:vertAlign w:val="superscript"/>
              </w:rPr>
            </w:pPr>
            <w:r>
              <w:rPr>
                <w:sz w:val="20"/>
                <w:szCs w:val="20"/>
              </w:rPr>
              <w:lastRenderedPageBreak/>
              <w:t>Lessons Learned</w:t>
            </w:r>
          </w:p>
        </w:tc>
        <w:tc>
          <w:tcPr>
            <w:tcW w:w="7929" w:type="dxa"/>
            <w:gridSpan w:val="2"/>
            <w:shd w:val="clear" w:color="auto" w:fill="99FECC"/>
          </w:tcPr>
          <w:p w14:paraId="1B0EE540" w14:textId="77777777" w:rsidR="000A6BFF" w:rsidRDefault="000A6BFF" w:rsidP="00FB543A">
            <w:pPr>
              <w:rPr>
                <w:i/>
                <w:iCs/>
                <w:color w:val="548DD4" w:themeColor="text2" w:themeTint="99"/>
                <w:sz w:val="20"/>
                <w:szCs w:val="20"/>
              </w:rPr>
            </w:pPr>
            <w:r>
              <w:rPr>
                <w:i/>
                <w:iCs/>
                <w:color w:val="548DD4" w:themeColor="text2" w:themeTint="99"/>
                <w:sz w:val="20"/>
                <w:szCs w:val="20"/>
              </w:rPr>
              <w:t>What learnings came from the work, what might be done differently and what advice should be provided to any other region seeking a similar project or activity</w:t>
            </w:r>
          </w:p>
          <w:p w14:paraId="58C2E3D9" w14:textId="7E0EDBB0" w:rsidR="000A6BFF" w:rsidRPr="00CB45CA" w:rsidRDefault="000A6BFF" w:rsidP="00FB543A">
            <w:pPr>
              <w:rPr>
                <w:sz w:val="20"/>
                <w:szCs w:val="20"/>
              </w:rPr>
            </w:pPr>
            <w:r>
              <w:rPr>
                <w:i/>
                <w:iCs/>
                <w:color w:val="548DD4" w:themeColor="text2" w:themeTint="99"/>
                <w:sz w:val="20"/>
                <w:szCs w:val="20"/>
              </w:rPr>
              <w:t>.</w:t>
            </w:r>
          </w:p>
        </w:tc>
      </w:tr>
      <w:tr w:rsidR="00E5077E" w14:paraId="72B4AED3" w14:textId="77777777" w:rsidTr="00551F8C">
        <w:trPr>
          <w:trHeight w:val="246"/>
        </w:trPr>
        <w:tc>
          <w:tcPr>
            <w:tcW w:w="1696" w:type="dxa"/>
            <w:shd w:val="clear" w:color="auto" w:fill="99FECC"/>
            <w:vAlign w:val="center"/>
          </w:tcPr>
          <w:p w14:paraId="0308E094" w14:textId="77777777" w:rsidR="00E5077E" w:rsidRPr="00E5077E" w:rsidRDefault="00E5077E" w:rsidP="00A939B8">
            <w:pPr>
              <w:jc w:val="left"/>
              <w:rPr>
                <w:sz w:val="20"/>
                <w:szCs w:val="20"/>
                <w:vertAlign w:val="superscript"/>
              </w:rPr>
            </w:pPr>
            <w:r w:rsidRPr="00E5077E">
              <w:rPr>
                <w:sz w:val="20"/>
                <w:szCs w:val="20"/>
              </w:rPr>
              <w:t>Communication and promotion opportunities</w:t>
            </w:r>
          </w:p>
        </w:tc>
        <w:tc>
          <w:tcPr>
            <w:tcW w:w="7929" w:type="dxa"/>
            <w:gridSpan w:val="2"/>
            <w:shd w:val="clear" w:color="auto" w:fill="99FECC"/>
          </w:tcPr>
          <w:p w14:paraId="289A4A96" w14:textId="77777777" w:rsidR="00E5077E" w:rsidRDefault="00A939B8" w:rsidP="002B675E">
            <w:pPr>
              <w:rPr>
                <w:i/>
                <w:iCs/>
                <w:color w:val="548DD4" w:themeColor="text2" w:themeTint="99"/>
                <w:sz w:val="20"/>
                <w:szCs w:val="20"/>
              </w:rPr>
            </w:pPr>
            <w:r>
              <w:rPr>
                <w:i/>
                <w:iCs/>
                <w:color w:val="548DD4" w:themeColor="text2" w:themeTint="99"/>
                <w:sz w:val="20"/>
                <w:szCs w:val="20"/>
              </w:rPr>
              <w:t>Details of all communications undertaken by the region or individual councils to promote or inform about the work. Any communication to promote regionalisation or QWRAP. Inclusion of QWRAP logo in promotional materials and communications.</w:t>
            </w:r>
          </w:p>
          <w:p w14:paraId="2E7FAA4A" w14:textId="0DE5166F" w:rsidR="000A6BFF" w:rsidRPr="00CB45CA" w:rsidRDefault="000A6BFF" w:rsidP="002B675E">
            <w:pPr>
              <w:rPr>
                <w:sz w:val="20"/>
                <w:szCs w:val="20"/>
              </w:rPr>
            </w:pPr>
          </w:p>
        </w:tc>
      </w:tr>
    </w:tbl>
    <w:p w14:paraId="18A3BB9B" w14:textId="77777777" w:rsidR="009C30B5" w:rsidRDefault="009C30B5" w:rsidP="009C30B5"/>
    <w:tbl>
      <w:tblPr>
        <w:tblStyle w:val="TableGrid"/>
        <w:tblW w:w="0" w:type="auto"/>
        <w:tblLook w:val="04A0" w:firstRow="1" w:lastRow="0" w:firstColumn="1" w:lastColumn="0" w:noHBand="0" w:noVBand="1"/>
      </w:tblPr>
      <w:tblGrid>
        <w:gridCol w:w="265"/>
        <w:gridCol w:w="9364"/>
      </w:tblGrid>
      <w:tr w:rsidR="0050199F" w:rsidRPr="00A939B8" w14:paraId="493D82D9" w14:textId="77777777" w:rsidTr="00CB45CA">
        <w:tc>
          <w:tcPr>
            <w:tcW w:w="265" w:type="dxa"/>
            <w:shd w:val="clear" w:color="auto" w:fill="99FECC"/>
          </w:tcPr>
          <w:p w14:paraId="6EA6CAA5" w14:textId="77777777" w:rsidR="0050199F" w:rsidRPr="00A939B8" w:rsidRDefault="0050199F" w:rsidP="00E11397">
            <w:pPr>
              <w:rPr>
                <w:sz w:val="20"/>
                <w:szCs w:val="20"/>
              </w:rPr>
            </w:pPr>
          </w:p>
        </w:tc>
        <w:tc>
          <w:tcPr>
            <w:tcW w:w="9364" w:type="dxa"/>
            <w:tcBorders>
              <w:top w:val="nil"/>
              <w:bottom w:val="nil"/>
              <w:right w:val="nil"/>
            </w:tcBorders>
          </w:tcPr>
          <w:p w14:paraId="0FB90D3C" w14:textId="12DF3190" w:rsidR="0050199F" w:rsidRPr="00A939B8" w:rsidRDefault="0050199F" w:rsidP="00E11397">
            <w:pPr>
              <w:rPr>
                <w:sz w:val="20"/>
                <w:szCs w:val="20"/>
              </w:rPr>
            </w:pPr>
            <w:r w:rsidRPr="00A939B8">
              <w:rPr>
                <w:sz w:val="20"/>
                <w:szCs w:val="20"/>
              </w:rPr>
              <w:t>= priority fields</w:t>
            </w:r>
          </w:p>
        </w:tc>
      </w:tr>
    </w:tbl>
    <w:p w14:paraId="77349E3A" w14:textId="77777777" w:rsidR="00825748" w:rsidRDefault="00825748" w:rsidP="006514D3"/>
    <w:p w14:paraId="7D76C746" w14:textId="77777777" w:rsidR="00825748" w:rsidRDefault="00825748">
      <w:pPr>
        <w:autoSpaceDE/>
        <w:autoSpaceDN/>
        <w:adjustRightInd/>
        <w:jc w:val="left"/>
      </w:pPr>
      <w:r>
        <w:br w:type="page"/>
      </w:r>
    </w:p>
    <w:p w14:paraId="24AB7288" w14:textId="50C7C410" w:rsidR="006514D3" w:rsidRDefault="006514D3" w:rsidP="006514D3">
      <w:r w:rsidRPr="008C0E79">
        <w:rPr>
          <w:noProof/>
          <w:lang w:val="en-US"/>
        </w:rPr>
        <w:lastRenderedPageBreak/>
        <mc:AlternateContent>
          <mc:Choice Requires="wps">
            <w:drawing>
              <wp:anchor distT="0" distB="0" distL="114300" distR="114300" simplePos="0" relativeHeight="251667456" behindDoc="0" locked="0" layoutInCell="1" allowOverlap="1" wp14:anchorId="4A8A0502" wp14:editId="2BEEF372">
                <wp:simplePos x="0" y="0"/>
                <wp:positionH relativeFrom="margin">
                  <wp:align>right</wp:align>
                </wp:positionH>
                <wp:positionV relativeFrom="paragraph">
                  <wp:posOffset>277495</wp:posOffset>
                </wp:positionV>
                <wp:extent cx="6113780" cy="671830"/>
                <wp:effectExtent l="0" t="0" r="20320" b="1397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3780" cy="671945"/>
                        </a:xfrm>
                        <a:prstGeom prst="rect">
                          <a:avLst/>
                        </a:prstGeom>
                        <a:solidFill>
                          <a:schemeClr val="bg1">
                            <a:lumMod val="95000"/>
                          </a:schemeClr>
                        </a:solidFill>
                        <a:ln w="9525">
                          <a:solidFill>
                            <a:srgbClr val="000000"/>
                          </a:solidFill>
                          <a:miter lim="800000"/>
                          <a:headEnd/>
                          <a:tailEnd/>
                        </a:ln>
                      </wps:spPr>
                      <wps:txbx>
                        <w:txbxContent>
                          <w:p w14:paraId="1B6617E4" w14:textId="1A493ABD" w:rsidR="006514D3" w:rsidRPr="008012FF" w:rsidRDefault="006514D3" w:rsidP="006514D3">
                            <w:pPr>
                              <w:pStyle w:val="Heading1"/>
                            </w:pPr>
                            <w:r>
                              <w:t>QWRAP Finalisation Report (&gt;$30k)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8A0502" id="_x0000_s1027" type="#_x0000_t202" style="position:absolute;left:0;text-align:left;margin-left:430.2pt;margin-top:21.85pt;width:481.4pt;height:52.9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" fillcolor="#f2f2f2 [3052]">
                <v:textbox>
                  <w:txbxContent>
                    <w:p w14:paraId="1B6617E4" w14:textId="1A493ABD" w:rsidR="006514D3" w:rsidRPr="008012FF" w:rsidRDefault="006514D3" w:rsidP="006514D3">
                      <w:pPr>
                        <w:pStyle w:val="Heading1"/>
                      </w:pPr>
                      <w:r>
                        <w:t>QWRAP Finalisation Report (&gt;$30k)</w:t>
                      </w:r>
                    </w:p>
                  </w:txbxContent>
                </v:textbox>
                <w10:wrap type="square" anchorx="margin"/>
              </v:shape>
            </w:pict>
          </mc:Fallback>
        </mc:AlternateContent>
      </w:r>
    </w:p>
    <w:tbl>
      <w:tblPr>
        <w:tblStyle w:val="TableGrid"/>
        <w:tblW w:w="0" w:type="auto"/>
        <w:tblLook w:val="04A0" w:firstRow="1" w:lastRow="0" w:firstColumn="1" w:lastColumn="0" w:noHBand="0" w:noVBand="1"/>
      </w:tblPr>
      <w:tblGrid>
        <w:gridCol w:w="1390"/>
        <w:gridCol w:w="8239"/>
      </w:tblGrid>
      <w:tr w:rsidR="006514D3" w14:paraId="4D025DFA" w14:textId="77777777" w:rsidTr="002B675E">
        <w:tc>
          <w:tcPr>
            <w:tcW w:w="9629" w:type="dxa"/>
            <w:gridSpan w:val="2"/>
            <w:shd w:val="clear" w:color="auto" w:fill="D9D9D9" w:themeFill="background1" w:themeFillShade="D9"/>
          </w:tcPr>
          <w:p w14:paraId="60558CAB" w14:textId="77777777" w:rsidR="006514D3" w:rsidRPr="000F09CD" w:rsidRDefault="006514D3" w:rsidP="002B675E">
            <w:r>
              <w:t xml:space="preserve">Description of </w:t>
            </w:r>
            <w:r w:rsidRPr="000F09CD">
              <w:t>Proposed Activity</w:t>
            </w:r>
          </w:p>
        </w:tc>
      </w:tr>
      <w:tr w:rsidR="00A939B8" w14:paraId="7ECC7B03" w14:textId="77777777" w:rsidTr="00181EE8">
        <w:tc>
          <w:tcPr>
            <w:tcW w:w="1390" w:type="dxa"/>
            <w:vAlign w:val="center"/>
          </w:tcPr>
          <w:p w14:paraId="6EDC2233" w14:textId="77777777" w:rsidR="00A939B8" w:rsidRDefault="00A939B8" w:rsidP="00A939B8">
            <w:r>
              <w:t>Title:</w:t>
            </w:r>
          </w:p>
        </w:tc>
        <w:tc>
          <w:tcPr>
            <w:tcW w:w="8239" w:type="dxa"/>
            <w:vAlign w:val="center"/>
          </w:tcPr>
          <w:p w14:paraId="70C878B6" w14:textId="77777777" w:rsidR="00A939B8" w:rsidRDefault="00A939B8" w:rsidP="00A939B8">
            <w:pPr>
              <w:jc w:val="left"/>
            </w:pPr>
          </w:p>
          <w:p w14:paraId="55CBCD9C" w14:textId="5F664640" w:rsidR="00A939B8" w:rsidRDefault="00A939B8" w:rsidP="00A939B8">
            <w:pPr>
              <w:jc w:val="left"/>
              <w:rPr>
                <w:i/>
                <w:iCs/>
                <w:color w:val="548DD4" w:themeColor="text2" w:themeTint="99"/>
                <w:sz w:val="20"/>
                <w:szCs w:val="20"/>
              </w:rPr>
            </w:pPr>
            <w:r>
              <w:rPr>
                <w:i/>
                <w:iCs/>
                <w:color w:val="548DD4" w:themeColor="text2" w:themeTint="99"/>
                <w:sz w:val="20"/>
                <w:szCs w:val="20"/>
              </w:rPr>
              <w:t xml:space="preserve">Title </w:t>
            </w:r>
            <w:r w:rsidR="002F715E">
              <w:rPr>
                <w:i/>
                <w:iCs/>
                <w:color w:val="548DD4" w:themeColor="text2" w:themeTint="99"/>
                <w:sz w:val="20"/>
                <w:szCs w:val="20"/>
              </w:rPr>
              <w:t>(</w:t>
            </w:r>
            <w:r>
              <w:rPr>
                <w:i/>
                <w:iCs/>
                <w:color w:val="548DD4" w:themeColor="text2" w:themeTint="99"/>
                <w:sz w:val="20"/>
                <w:szCs w:val="20"/>
              </w:rPr>
              <w:t>from Bid Pool Application</w:t>
            </w:r>
            <w:r w:rsidR="002F715E">
              <w:rPr>
                <w:i/>
                <w:iCs/>
                <w:color w:val="548DD4" w:themeColor="text2" w:themeTint="99"/>
                <w:sz w:val="20"/>
                <w:szCs w:val="20"/>
              </w:rPr>
              <w:t>)</w:t>
            </w:r>
          </w:p>
          <w:p w14:paraId="6D089F19" w14:textId="77777777" w:rsidR="00A939B8" w:rsidRDefault="00A939B8" w:rsidP="00A939B8"/>
        </w:tc>
      </w:tr>
      <w:tr w:rsidR="00A939B8" w14:paraId="40D6B664" w14:textId="77777777" w:rsidTr="00181EE8">
        <w:tc>
          <w:tcPr>
            <w:tcW w:w="1390" w:type="dxa"/>
            <w:vAlign w:val="center"/>
          </w:tcPr>
          <w:p w14:paraId="28FA55C9" w14:textId="75BFF6F8" w:rsidR="00A939B8" w:rsidRDefault="00A939B8" w:rsidP="00A939B8">
            <w:r>
              <w:t>Brief Description</w:t>
            </w:r>
          </w:p>
        </w:tc>
        <w:tc>
          <w:tcPr>
            <w:tcW w:w="8239" w:type="dxa"/>
            <w:vAlign w:val="center"/>
          </w:tcPr>
          <w:p w14:paraId="6592A391" w14:textId="77777777" w:rsidR="000A6BFF" w:rsidRDefault="000A6BFF" w:rsidP="00A939B8">
            <w:pPr>
              <w:rPr>
                <w:i/>
                <w:iCs/>
                <w:color w:val="548DD4" w:themeColor="text2" w:themeTint="99"/>
                <w:sz w:val="20"/>
                <w:szCs w:val="20"/>
              </w:rPr>
            </w:pPr>
          </w:p>
          <w:p w14:paraId="51FC8D26" w14:textId="77777777" w:rsidR="000A6BFF" w:rsidRDefault="002F715E" w:rsidP="00A939B8">
            <w:pPr>
              <w:rPr>
                <w:i/>
                <w:iCs/>
                <w:color w:val="548DD4" w:themeColor="text2" w:themeTint="99"/>
                <w:sz w:val="20"/>
                <w:szCs w:val="20"/>
              </w:rPr>
            </w:pPr>
            <w:r>
              <w:rPr>
                <w:i/>
                <w:iCs/>
                <w:color w:val="548DD4" w:themeColor="text2" w:themeTint="99"/>
                <w:sz w:val="20"/>
                <w:szCs w:val="20"/>
              </w:rPr>
              <w:t>Brief description of project from original Bid Pool Application updated to describe any changes and highlighting the contribution to the strategic objectives of the region (e.g. the Alliance, ROC or individual councils) or the State (e.g. QG Priorities)</w:t>
            </w:r>
            <w:r>
              <w:rPr>
                <w:i/>
                <w:iCs/>
                <w:color w:val="548DD4" w:themeColor="text2" w:themeTint="99"/>
                <w:sz w:val="20"/>
                <w:szCs w:val="20"/>
              </w:rPr>
              <w:t>.</w:t>
            </w:r>
          </w:p>
          <w:p w14:paraId="26B9CC13" w14:textId="29CA53C6" w:rsidR="002F715E" w:rsidRDefault="002F715E" w:rsidP="00A939B8"/>
        </w:tc>
      </w:tr>
    </w:tbl>
    <w:p w14:paraId="059828E4" w14:textId="77777777" w:rsidR="006514D3" w:rsidRDefault="006514D3" w:rsidP="006514D3">
      <w:pPr>
        <w:pStyle w:val="FootnoteText"/>
        <w:rPr>
          <w:rFonts w:ascii="Arial Narrow" w:hAnsi="Arial Narrow"/>
          <w:sz w:val="20"/>
          <w:szCs w:val="20"/>
        </w:rPr>
      </w:pPr>
    </w:p>
    <w:p w14:paraId="39655D9D" w14:textId="77777777" w:rsidR="006514D3" w:rsidRPr="00C633F5" w:rsidRDefault="006514D3" w:rsidP="006514D3">
      <w:pPr>
        <w:rPr>
          <w:b/>
          <w:bCs/>
        </w:rPr>
      </w:pPr>
      <w:r w:rsidRPr="00C633F5">
        <w:rPr>
          <w:b/>
          <w:bCs/>
        </w:rPr>
        <w:t>Benefits and Outcomes of Project</w:t>
      </w:r>
    </w:p>
    <w:tbl>
      <w:tblPr>
        <w:tblStyle w:val="TableGrid"/>
        <w:tblW w:w="9625" w:type="dxa"/>
        <w:tblLayout w:type="fixed"/>
        <w:tblLook w:val="04A0" w:firstRow="1" w:lastRow="0" w:firstColumn="1" w:lastColumn="0" w:noHBand="0" w:noVBand="1"/>
      </w:tblPr>
      <w:tblGrid>
        <w:gridCol w:w="1696"/>
        <w:gridCol w:w="7929"/>
      </w:tblGrid>
      <w:tr w:rsidR="006514D3" w:rsidRPr="00ED64C1" w14:paraId="28CAD39B" w14:textId="77777777" w:rsidTr="00551F8C">
        <w:trPr>
          <w:trHeight w:val="282"/>
        </w:trPr>
        <w:tc>
          <w:tcPr>
            <w:tcW w:w="1696" w:type="dxa"/>
            <w:shd w:val="clear" w:color="auto" w:fill="D9D9D9" w:themeFill="background1" w:themeFillShade="D9"/>
          </w:tcPr>
          <w:p w14:paraId="00C51F04" w14:textId="77777777" w:rsidR="006514D3" w:rsidRPr="00334F5A" w:rsidRDefault="006514D3" w:rsidP="002B675E">
            <w:r>
              <w:t>Criteria</w:t>
            </w:r>
          </w:p>
        </w:tc>
        <w:tc>
          <w:tcPr>
            <w:tcW w:w="7929" w:type="dxa"/>
            <w:shd w:val="clear" w:color="auto" w:fill="D9D9D9" w:themeFill="background1" w:themeFillShade="D9"/>
          </w:tcPr>
          <w:p w14:paraId="25437ACD" w14:textId="77777777" w:rsidR="006514D3" w:rsidRPr="00334F5A" w:rsidRDefault="006514D3" w:rsidP="002B675E">
            <w:r>
              <w:t>Expected outcomes and outputs</w:t>
            </w:r>
          </w:p>
        </w:tc>
      </w:tr>
      <w:tr w:rsidR="006514D3" w14:paraId="35FB5FDA" w14:textId="77777777" w:rsidTr="00551F8C">
        <w:trPr>
          <w:trHeight w:val="1508"/>
        </w:trPr>
        <w:tc>
          <w:tcPr>
            <w:tcW w:w="1696" w:type="dxa"/>
            <w:shd w:val="clear" w:color="auto" w:fill="99FECC"/>
            <w:vAlign w:val="center"/>
          </w:tcPr>
          <w:p w14:paraId="0824AB14" w14:textId="77777777" w:rsidR="006514D3" w:rsidRPr="00E5077E" w:rsidRDefault="006514D3" w:rsidP="002B675E">
            <w:pPr>
              <w:jc w:val="left"/>
              <w:rPr>
                <w:sz w:val="20"/>
                <w:szCs w:val="20"/>
              </w:rPr>
            </w:pPr>
            <w:r w:rsidRPr="00E5077E">
              <w:rPr>
                <w:sz w:val="20"/>
                <w:szCs w:val="20"/>
              </w:rPr>
              <w:t>Promotion of regional collaboration maturity?</w:t>
            </w:r>
          </w:p>
        </w:tc>
        <w:tc>
          <w:tcPr>
            <w:tcW w:w="7929" w:type="dxa"/>
            <w:shd w:val="clear" w:color="auto" w:fill="99FECC"/>
          </w:tcPr>
          <w:p w14:paraId="01C3DE39" w14:textId="77777777" w:rsidR="006514D3" w:rsidRPr="00CB45CA" w:rsidRDefault="006514D3" w:rsidP="002B675E">
            <w:pPr>
              <w:rPr>
                <w:i/>
                <w:iCs/>
                <w:color w:val="548DD4" w:themeColor="text2" w:themeTint="99"/>
                <w:sz w:val="20"/>
                <w:szCs w:val="20"/>
              </w:rPr>
            </w:pPr>
          </w:p>
          <w:p w14:paraId="5230D229" w14:textId="064E0CCF" w:rsidR="006514D3" w:rsidRPr="00CB45CA" w:rsidRDefault="000A6BFF" w:rsidP="002B675E">
            <w:pPr>
              <w:rPr>
                <w:i/>
                <w:iCs/>
                <w:color w:val="548DD4" w:themeColor="text2" w:themeTint="99"/>
                <w:sz w:val="20"/>
                <w:szCs w:val="20"/>
              </w:rPr>
            </w:pPr>
            <w:r w:rsidRPr="00CB45CA">
              <w:rPr>
                <w:i/>
                <w:iCs/>
                <w:color w:val="548DD4" w:themeColor="text2" w:themeTint="99"/>
                <w:sz w:val="20"/>
                <w:szCs w:val="20"/>
              </w:rPr>
              <w:t>Benefits that demonstrate progression through the maturity model (e.g. economies of scope and scale, progress towards regionalisation,</w:t>
            </w:r>
            <w:r>
              <w:rPr>
                <w:i/>
                <w:iCs/>
                <w:color w:val="548DD4" w:themeColor="text2" w:themeTint="99"/>
                <w:sz w:val="20"/>
                <w:szCs w:val="20"/>
              </w:rPr>
              <w:t xml:space="preserve"> contribution to strategic plan(s)</w:t>
            </w:r>
            <w:r w:rsidRPr="00CB45CA">
              <w:rPr>
                <w:i/>
                <w:iCs/>
                <w:color w:val="548DD4" w:themeColor="text2" w:themeTint="99"/>
                <w:sz w:val="20"/>
                <w:szCs w:val="20"/>
              </w:rPr>
              <w:t xml:space="preserve"> innovative collaboration, transferability to other regions, activities that demonstrate high levels of regional collaboration (see </w:t>
            </w:r>
            <w:r w:rsidRPr="00A939B8">
              <w:rPr>
                <w:b/>
                <w:bCs/>
                <w:i/>
                <w:iCs/>
                <w:color w:val="FFC000"/>
                <w:sz w:val="20"/>
                <w:szCs w:val="20"/>
              </w:rPr>
              <w:t>DOCUMENT 1- Overview</w:t>
            </w:r>
            <w:r w:rsidRPr="00CB45CA">
              <w:rPr>
                <w:i/>
                <w:iCs/>
                <w:color w:val="548DD4" w:themeColor="text2" w:themeTint="99"/>
                <w:sz w:val="20"/>
                <w:szCs w:val="20"/>
              </w:rPr>
              <w:t xml:space="preserve">, Attachment </w:t>
            </w:r>
            <w:r>
              <w:rPr>
                <w:i/>
                <w:iCs/>
                <w:color w:val="548DD4" w:themeColor="text2" w:themeTint="99"/>
                <w:sz w:val="20"/>
                <w:szCs w:val="20"/>
              </w:rPr>
              <w:t>1</w:t>
            </w:r>
            <w:r w:rsidRPr="00CB45CA">
              <w:rPr>
                <w:i/>
                <w:iCs/>
                <w:color w:val="548DD4" w:themeColor="text2" w:themeTint="99"/>
                <w:sz w:val="20"/>
                <w:szCs w:val="20"/>
              </w:rPr>
              <w:t>).</w:t>
            </w:r>
          </w:p>
        </w:tc>
      </w:tr>
      <w:tr w:rsidR="001C0075" w14:paraId="29760BA8" w14:textId="77777777" w:rsidTr="000014DC">
        <w:trPr>
          <w:trHeight w:val="1403"/>
        </w:trPr>
        <w:tc>
          <w:tcPr>
            <w:tcW w:w="1696" w:type="dxa"/>
            <w:shd w:val="clear" w:color="auto" w:fill="FFFFFF" w:themeFill="background1"/>
            <w:vAlign w:val="center"/>
          </w:tcPr>
          <w:p w14:paraId="1FA3C53F" w14:textId="4835AD41" w:rsidR="001C0075" w:rsidRPr="00E5077E" w:rsidRDefault="001C0075" w:rsidP="000014DC">
            <w:pPr>
              <w:jc w:val="left"/>
              <w:rPr>
                <w:sz w:val="20"/>
                <w:szCs w:val="20"/>
              </w:rPr>
            </w:pPr>
            <w:r>
              <w:rPr>
                <w:sz w:val="20"/>
                <w:szCs w:val="20"/>
              </w:rPr>
              <w:t>B</w:t>
            </w:r>
            <w:r>
              <w:rPr>
                <w:sz w:val="20"/>
                <w:szCs w:val="20"/>
              </w:rPr>
              <w:t>enefits</w:t>
            </w:r>
            <w:r>
              <w:rPr>
                <w:sz w:val="20"/>
                <w:szCs w:val="20"/>
              </w:rPr>
              <w:t xml:space="preserve"> for the region</w:t>
            </w:r>
            <w:r>
              <w:rPr>
                <w:sz w:val="20"/>
                <w:szCs w:val="20"/>
              </w:rPr>
              <w:t>:</w:t>
            </w:r>
            <w:r>
              <w:rPr>
                <w:sz w:val="20"/>
                <w:szCs w:val="20"/>
              </w:rPr>
              <w:t xml:space="preserve"> (e.g.</w:t>
            </w:r>
            <w:r>
              <w:rPr>
                <w:sz w:val="20"/>
                <w:szCs w:val="20"/>
              </w:rPr>
              <w:t xml:space="preserve"> i</w:t>
            </w:r>
            <w:r w:rsidRPr="00E5077E">
              <w:rPr>
                <w:sz w:val="20"/>
                <w:szCs w:val="20"/>
              </w:rPr>
              <w:t>mproved regional growth and self</w:t>
            </w:r>
            <w:r>
              <w:rPr>
                <w:sz w:val="20"/>
                <w:szCs w:val="20"/>
              </w:rPr>
              <w:t>-</w:t>
            </w:r>
            <w:r w:rsidRPr="00E5077E">
              <w:rPr>
                <w:sz w:val="20"/>
                <w:szCs w:val="20"/>
              </w:rPr>
              <w:t xml:space="preserve"> sufficiency</w:t>
            </w:r>
            <w:r>
              <w:rPr>
                <w:sz w:val="20"/>
                <w:szCs w:val="20"/>
              </w:rPr>
              <w:t>)</w:t>
            </w:r>
          </w:p>
        </w:tc>
        <w:tc>
          <w:tcPr>
            <w:tcW w:w="7929" w:type="dxa"/>
            <w:shd w:val="clear" w:color="auto" w:fill="FFFFFF" w:themeFill="background1"/>
          </w:tcPr>
          <w:p w14:paraId="68D2B450" w14:textId="77777777" w:rsidR="001C0075" w:rsidRPr="00CB45CA" w:rsidRDefault="001C0075" w:rsidP="000014DC">
            <w:pPr>
              <w:rPr>
                <w:i/>
                <w:iCs/>
                <w:color w:val="548DD4" w:themeColor="text2" w:themeTint="99"/>
                <w:sz w:val="20"/>
                <w:szCs w:val="20"/>
              </w:rPr>
            </w:pPr>
          </w:p>
          <w:p w14:paraId="765C4444" w14:textId="40BD9441" w:rsidR="001C0075" w:rsidRPr="00CB45CA" w:rsidRDefault="001C0075" w:rsidP="000014DC">
            <w:pPr>
              <w:rPr>
                <w:i/>
                <w:iCs/>
                <w:color w:val="548DD4" w:themeColor="text2" w:themeTint="99"/>
                <w:sz w:val="20"/>
                <w:szCs w:val="20"/>
              </w:rPr>
            </w:pPr>
            <w:r w:rsidRPr="00CB45CA">
              <w:rPr>
                <w:i/>
                <w:iCs/>
                <w:color w:val="548DD4" w:themeColor="text2" w:themeTint="99"/>
                <w:sz w:val="20"/>
                <w:szCs w:val="20"/>
              </w:rPr>
              <w:t>Contribution to regional or council sustainability, resilience and self-sufficiency (e.g. improvements in level of risk management or reduction in risks, improved ability/likelihood for the region (or individual councils) to address similar issues in future, regional capacity building (see TABLE 1</w:t>
            </w:r>
            <w:r>
              <w:rPr>
                <w:i/>
                <w:iCs/>
                <w:color w:val="548DD4" w:themeColor="text2" w:themeTint="99"/>
                <w:sz w:val="20"/>
                <w:szCs w:val="20"/>
              </w:rPr>
              <w:t xml:space="preserve"> below</w:t>
            </w:r>
            <w:r w:rsidRPr="00CB45CA">
              <w:rPr>
                <w:i/>
                <w:iCs/>
                <w:color w:val="548DD4" w:themeColor="text2" w:themeTint="99"/>
                <w:sz w:val="20"/>
                <w:szCs w:val="20"/>
              </w:rPr>
              <w:t>).</w:t>
            </w:r>
          </w:p>
          <w:p w14:paraId="4CB3D16C" w14:textId="77777777" w:rsidR="001C0075" w:rsidRPr="00CB45CA" w:rsidRDefault="001C0075" w:rsidP="000014DC">
            <w:pPr>
              <w:rPr>
                <w:sz w:val="20"/>
                <w:szCs w:val="20"/>
              </w:rPr>
            </w:pPr>
          </w:p>
        </w:tc>
      </w:tr>
      <w:tr w:rsidR="001C0075" w14:paraId="7876237A" w14:textId="77777777" w:rsidTr="001C0075">
        <w:trPr>
          <w:trHeight w:val="926"/>
        </w:trPr>
        <w:tc>
          <w:tcPr>
            <w:tcW w:w="1696" w:type="dxa"/>
            <w:shd w:val="clear" w:color="auto" w:fill="FFFFFF" w:themeFill="background1"/>
            <w:vAlign w:val="center"/>
          </w:tcPr>
          <w:p w14:paraId="30A9E354" w14:textId="5B658B88" w:rsidR="001C0075" w:rsidRPr="00E5077E" w:rsidRDefault="001C0075" w:rsidP="000014DC">
            <w:pPr>
              <w:jc w:val="left"/>
              <w:rPr>
                <w:sz w:val="20"/>
                <w:szCs w:val="20"/>
              </w:rPr>
            </w:pPr>
            <w:r>
              <w:rPr>
                <w:sz w:val="20"/>
                <w:szCs w:val="20"/>
              </w:rPr>
              <w:t>Material benefits</w:t>
            </w:r>
            <w:r>
              <w:rPr>
                <w:sz w:val="20"/>
                <w:szCs w:val="20"/>
              </w:rPr>
              <w:t xml:space="preserve"> (value)</w:t>
            </w:r>
          </w:p>
        </w:tc>
        <w:tc>
          <w:tcPr>
            <w:tcW w:w="7929" w:type="dxa"/>
            <w:shd w:val="clear" w:color="auto" w:fill="FFFFFF" w:themeFill="background1"/>
          </w:tcPr>
          <w:p w14:paraId="0082E94F" w14:textId="77777777" w:rsidR="001C0075" w:rsidRDefault="001C0075" w:rsidP="000014DC">
            <w:pPr>
              <w:rPr>
                <w:i/>
                <w:iCs/>
                <w:color w:val="548DD4" w:themeColor="text2" w:themeTint="99"/>
                <w:sz w:val="20"/>
                <w:szCs w:val="20"/>
              </w:rPr>
            </w:pPr>
          </w:p>
          <w:p w14:paraId="393D1C5E" w14:textId="43ED66D7" w:rsidR="001C0075" w:rsidRPr="00CB45CA" w:rsidRDefault="001C0075" w:rsidP="000014DC">
            <w:pPr>
              <w:rPr>
                <w:i/>
                <w:iCs/>
                <w:color w:val="548DD4" w:themeColor="text2" w:themeTint="99"/>
                <w:sz w:val="20"/>
                <w:szCs w:val="20"/>
              </w:rPr>
            </w:pPr>
            <w:r>
              <w:rPr>
                <w:i/>
                <w:iCs/>
                <w:color w:val="548DD4" w:themeColor="text2" w:themeTint="99"/>
                <w:sz w:val="20"/>
                <w:szCs w:val="20"/>
              </w:rPr>
              <w:t xml:space="preserve">Estimated order-of-magnitude of actual/potential financial value of benefits assessed using </w:t>
            </w:r>
            <w:r w:rsidRPr="00CB45CA">
              <w:rPr>
                <w:i/>
                <w:iCs/>
                <w:color w:val="548DD4" w:themeColor="text2" w:themeTint="99"/>
                <w:sz w:val="20"/>
                <w:szCs w:val="20"/>
              </w:rPr>
              <w:t xml:space="preserve">TABLE </w:t>
            </w:r>
            <w:bookmarkStart w:id="1" w:name="_GoBack"/>
            <w:bookmarkEnd w:id="1"/>
            <w:r>
              <w:rPr>
                <w:i/>
                <w:iCs/>
                <w:color w:val="548DD4" w:themeColor="text2" w:themeTint="99"/>
                <w:sz w:val="20"/>
                <w:szCs w:val="20"/>
              </w:rPr>
              <w:t>2 (below</w:t>
            </w:r>
            <w:r w:rsidRPr="00CB45CA">
              <w:rPr>
                <w:i/>
                <w:iCs/>
                <w:color w:val="548DD4" w:themeColor="text2" w:themeTint="99"/>
                <w:sz w:val="20"/>
                <w:szCs w:val="20"/>
              </w:rPr>
              <w:t>).</w:t>
            </w:r>
          </w:p>
        </w:tc>
      </w:tr>
      <w:tr w:rsidR="006514D3" w14:paraId="515D1927" w14:textId="77777777" w:rsidTr="001C0075">
        <w:trPr>
          <w:trHeight w:val="2683"/>
        </w:trPr>
        <w:tc>
          <w:tcPr>
            <w:tcW w:w="1696" w:type="dxa"/>
            <w:shd w:val="clear" w:color="auto" w:fill="FFFFFF" w:themeFill="background1"/>
            <w:vAlign w:val="center"/>
          </w:tcPr>
          <w:p w14:paraId="37128D14" w14:textId="77777777" w:rsidR="006514D3" w:rsidRPr="00E5077E" w:rsidRDefault="006514D3" w:rsidP="002B675E">
            <w:pPr>
              <w:jc w:val="left"/>
              <w:rPr>
                <w:sz w:val="20"/>
                <w:szCs w:val="20"/>
              </w:rPr>
            </w:pPr>
            <w:r w:rsidRPr="00E5077E">
              <w:rPr>
                <w:sz w:val="20"/>
                <w:szCs w:val="20"/>
              </w:rPr>
              <w:t>Any other intangible benefits</w:t>
            </w:r>
          </w:p>
        </w:tc>
        <w:tc>
          <w:tcPr>
            <w:tcW w:w="7929" w:type="dxa"/>
            <w:shd w:val="clear" w:color="auto" w:fill="FFFFFF" w:themeFill="background1"/>
          </w:tcPr>
          <w:p w14:paraId="5DBB1AF2" w14:textId="77777777" w:rsidR="006514D3" w:rsidRPr="00CB45CA" w:rsidRDefault="006514D3" w:rsidP="002B675E">
            <w:pPr>
              <w:rPr>
                <w:sz w:val="20"/>
                <w:szCs w:val="20"/>
              </w:rPr>
            </w:pPr>
          </w:p>
          <w:p w14:paraId="063AEBFF" w14:textId="77777777" w:rsidR="00A939B8" w:rsidRPr="00A939B8" w:rsidRDefault="00A939B8" w:rsidP="00A939B8">
            <w:pPr>
              <w:rPr>
                <w:i/>
                <w:iCs/>
                <w:color w:val="548DD4" w:themeColor="text2" w:themeTint="99"/>
                <w:sz w:val="20"/>
                <w:szCs w:val="20"/>
              </w:rPr>
            </w:pPr>
            <w:r w:rsidRPr="00A939B8">
              <w:rPr>
                <w:i/>
                <w:iCs/>
                <w:color w:val="548DD4" w:themeColor="text2" w:themeTint="99"/>
                <w:sz w:val="20"/>
                <w:szCs w:val="20"/>
              </w:rPr>
              <w:t>Any benefits accrued to customer, councils, the region or more broadly (QWRAP/state-wide) that are difficult to value. For example:</w:t>
            </w:r>
          </w:p>
          <w:p w14:paraId="1D7C582D" w14:textId="77777777" w:rsidR="00A939B8" w:rsidRPr="00A939B8" w:rsidRDefault="00A939B8" w:rsidP="00F05366">
            <w:pPr>
              <w:pStyle w:val="ListParagraph"/>
              <w:numPr>
                <w:ilvl w:val="0"/>
                <w:numId w:val="8"/>
              </w:numPr>
              <w:rPr>
                <w:rFonts w:ascii="Arial" w:hAnsi="Arial"/>
                <w:i/>
                <w:iCs/>
                <w:color w:val="548DD4" w:themeColor="text2" w:themeTint="99"/>
                <w:sz w:val="20"/>
                <w:szCs w:val="20"/>
              </w:rPr>
            </w:pPr>
            <w:r w:rsidRPr="00A939B8">
              <w:rPr>
                <w:rFonts w:ascii="Arial" w:hAnsi="Arial"/>
                <w:i/>
                <w:iCs/>
                <w:color w:val="548DD4" w:themeColor="text2" w:themeTint="99"/>
                <w:sz w:val="20"/>
                <w:szCs w:val="20"/>
              </w:rPr>
              <w:t>Councils exposed to new technology and standards.</w:t>
            </w:r>
          </w:p>
          <w:p w14:paraId="464F7536" w14:textId="77777777" w:rsidR="00A939B8" w:rsidRPr="00A939B8" w:rsidRDefault="00A939B8" w:rsidP="00F05366">
            <w:pPr>
              <w:pStyle w:val="ListParagraph"/>
              <w:numPr>
                <w:ilvl w:val="0"/>
                <w:numId w:val="8"/>
              </w:numPr>
              <w:rPr>
                <w:rFonts w:ascii="Arial" w:hAnsi="Arial"/>
                <w:i/>
                <w:iCs/>
                <w:color w:val="548DD4" w:themeColor="text2" w:themeTint="99"/>
                <w:sz w:val="20"/>
                <w:szCs w:val="20"/>
              </w:rPr>
            </w:pPr>
            <w:r w:rsidRPr="00A939B8">
              <w:rPr>
                <w:rFonts w:ascii="Arial" w:hAnsi="Arial"/>
                <w:i/>
                <w:iCs/>
                <w:color w:val="548DD4" w:themeColor="text2" w:themeTint="99"/>
                <w:sz w:val="20"/>
                <w:szCs w:val="20"/>
              </w:rPr>
              <w:t>Information shared with other QWRAP groups.</w:t>
            </w:r>
          </w:p>
          <w:p w14:paraId="715081AA" w14:textId="77777777" w:rsidR="00A939B8" w:rsidRPr="00A939B8" w:rsidRDefault="00A939B8" w:rsidP="00F05366">
            <w:pPr>
              <w:pStyle w:val="ListParagraph"/>
              <w:numPr>
                <w:ilvl w:val="0"/>
                <w:numId w:val="8"/>
              </w:numPr>
              <w:rPr>
                <w:rFonts w:ascii="Arial" w:hAnsi="Arial"/>
                <w:i/>
                <w:iCs/>
                <w:color w:val="548DD4" w:themeColor="text2" w:themeTint="99"/>
                <w:sz w:val="20"/>
                <w:szCs w:val="20"/>
              </w:rPr>
            </w:pPr>
            <w:r w:rsidRPr="00A939B8">
              <w:rPr>
                <w:rFonts w:ascii="Arial" w:hAnsi="Arial"/>
                <w:i/>
                <w:iCs/>
                <w:color w:val="548DD4" w:themeColor="text2" w:themeTint="99"/>
                <w:sz w:val="20"/>
                <w:szCs w:val="20"/>
              </w:rPr>
              <w:t xml:space="preserve">Participation </w:t>
            </w:r>
            <w:r>
              <w:rPr>
                <w:rFonts w:ascii="Arial" w:hAnsi="Arial"/>
                <w:i/>
                <w:iCs/>
                <w:color w:val="548DD4" w:themeColor="text2" w:themeTint="99"/>
                <w:sz w:val="20"/>
                <w:szCs w:val="20"/>
              </w:rPr>
              <w:t xml:space="preserve">promotes </w:t>
            </w:r>
            <w:r w:rsidRPr="00A939B8">
              <w:rPr>
                <w:rFonts w:ascii="Arial" w:hAnsi="Arial"/>
                <w:i/>
                <w:iCs/>
                <w:color w:val="548DD4" w:themeColor="text2" w:themeTint="99"/>
                <w:sz w:val="20"/>
                <w:szCs w:val="20"/>
              </w:rPr>
              <w:t>self-determination by local governments.</w:t>
            </w:r>
          </w:p>
          <w:p w14:paraId="388B49EC" w14:textId="77777777" w:rsidR="00A939B8" w:rsidRPr="00A939B8" w:rsidRDefault="00A939B8" w:rsidP="00F05366">
            <w:pPr>
              <w:pStyle w:val="ListParagraph"/>
              <w:numPr>
                <w:ilvl w:val="0"/>
                <w:numId w:val="8"/>
              </w:numPr>
              <w:rPr>
                <w:rFonts w:ascii="Arial" w:hAnsi="Arial"/>
                <w:i/>
                <w:iCs/>
                <w:color w:val="548DD4" w:themeColor="text2" w:themeTint="99"/>
                <w:sz w:val="20"/>
                <w:szCs w:val="20"/>
              </w:rPr>
            </w:pPr>
            <w:r w:rsidRPr="00A939B8">
              <w:rPr>
                <w:rFonts w:ascii="Arial" w:hAnsi="Arial"/>
                <w:i/>
                <w:iCs/>
                <w:color w:val="548DD4" w:themeColor="text2" w:themeTint="99"/>
                <w:sz w:val="20"/>
                <w:szCs w:val="20"/>
              </w:rPr>
              <w:t>Cooperative approach build</w:t>
            </w:r>
            <w:r>
              <w:rPr>
                <w:rFonts w:ascii="Arial" w:hAnsi="Arial"/>
                <w:i/>
                <w:iCs/>
                <w:color w:val="548DD4" w:themeColor="text2" w:themeTint="99"/>
                <w:sz w:val="20"/>
                <w:szCs w:val="20"/>
              </w:rPr>
              <w:t>s</w:t>
            </w:r>
            <w:r w:rsidRPr="00A939B8">
              <w:rPr>
                <w:rFonts w:ascii="Arial" w:hAnsi="Arial"/>
                <w:i/>
                <w:iCs/>
                <w:color w:val="548DD4" w:themeColor="text2" w:themeTint="99"/>
                <w:sz w:val="20"/>
                <w:szCs w:val="20"/>
              </w:rPr>
              <w:t xml:space="preserve"> on regional strengths and capacity of regional coordinator.</w:t>
            </w:r>
          </w:p>
          <w:p w14:paraId="529FC39E" w14:textId="77777777" w:rsidR="00A939B8" w:rsidRPr="00A939B8" w:rsidRDefault="00A939B8" w:rsidP="00F05366">
            <w:pPr>
              <w:pStyle w:val="ListParagraph"/>
              <w:numPr>
                <w:ilvl w:val="0"/>
                <w:numId w:val="8"/>
              </w:numPr>
              <w:rPr>
                <w:rFonts w:ascii="Arial" w:hAnsi="Arial"/>
                <w:i/>
                <w:iCs/>
                <w:color w:val="548DD4" w:themeColor="text2" w:themeTint="99"/>
                <w:sz w:val="20"/>
                <w:szCs w:val="20"/>
              </w:rPr>
            </w:pPr>
            <w:r w:rsidRPr="00A939B8">
              <w:rPr>
                <w:rFonts w:ascii="Arial" w:hAnsi="Arial"/>
                <w:i/>
                <w:iCs/>
                <w:color w:val="548DD4" w:themeColor="text2" w:themeTint="99"/>
                <w:sz w:val="20"/>
                <w:szCs w:val="20"/>
              </w:rPr>
              <w:t xml:space="preserve">Improved regional benchmarking and performance reporting. </w:t>
            </w:r>
          </w:p>
          <w:p w14:paraId="562058EB" w14:textId="77777777" w:rsidR="00A939B8" w:rsidRPr="00A939B8" w:rsidRDefault="00A939B8" w:rsidP="00F05366">
            <w:pPr>
              <w:pStyle w:val="ListParagraph"/>
              <w:numPr>
                <w:ilvl w:val="0"/>
                <w:numId w:val="8"/>
              </w:numPr>
              <w:rPr>
                <w:rFonts w:ascii="Arial" w:hAnsi="Arial"/>
                <w:i/>
                <w:iCs/>
                <w:color w:val="548DD4" w:themeColor="text2" w:themeTint="99"/>
                <w:sz w:val="20"/>
                <w:szCs w:val="20"/>
              </w:rPr>
            </w:pPr>
            <w:r w:rsidRPr="00A939B8">
              <w:rPr>
                <w:rFonts w:ascii="Arial" w:hAnsi="Arial"/>
                <w:i/>
                <w:iCs/>
                <w:color w:val="548DD4" w:themeColor="text2" w:themeTint="99"/>
                <w:sz w:val="20"/>
                <w:szCs w:val="20"/>
              </w:rPr>
              <w:t>region better</w:t>
            </w:r>
            <w:r>
              <w:rPr>
                <w:rFonts w:ascii="Arial" w:hAnsi="Arial"/>
                <w:i/>
                <w:iCs/>
                <w:color w:val="548DD4" w:themeColor="text2" w:themeTint="99"/>
                <w:sz w:val="20"/>
                <w:szCs w:val="20"/>
              </w:rPr>
              <w:t xml:space="preserve"> placed to</w:t>
            </w:r>
            <w:r w:rsidRPr="00A939B8">
              <w:rPr>
                <w:rFonts w:ascii="Arial" w:hAnsi="Arial"/>
                <w:i/>
                <w:iCs/>
                <w:color w:val="548DD4" w:themeColor="text2" w:themeTint="99"/>
                <w:sz w:val="20"/>
                <w:szCs w:val="20"/>
              </w:rPr>
              <w:t xml:space="preserve"> leverage further investment.</w:t>
            </w:r>
          </w:p>
          <w:p w14:paraId="67AD822B" w14:textId="79D3C5DE" w:rsidR="006514D3" w:rsidRPr="00A939B8" w:rsidRDefault="00A939B8" w:rsidP="00F05366">
            <w:pPr>
              <w:pStyle w:val="ListParagraph"/>
              <w:numPr>
                <w:ilvl w:val="0"/>
                <w:numId w:val="8"/>
              </w:numPr>
              <w:rPr>
                <w:rFonts w:ascii="Arial" w:hAnsi="Arial"/>
                <w:i/>
                <w:iCs/>
                <w:color w:val="548DD4" w:themeColor="text2" w:themeTint="99"/>
                <w:sz w:val="20"/>
                <w:szCs w:val="20"/>
              </w:rPr>
            </w:pPr>
            <w:r w:rsidRPr="00A939B8">
              <w:rPr>
                <w:rFonts w:ascii="Arial" w:hAnsi="Arial"/>
                <w:i/>
                <w:iCs/>
                <w:color w:val="548DD4" w:themeColor="text2" w:themeTint="99"/>
                <w:sz w:val="20"/>
                <w:szCs w:val="20"/>
              </w:rPr>
              <w:t xml:space="preserve">leadership and experience </w:t>
            </w:r>
            <w:r>
              <w:rPr>
                <w:rFonts w:ascii="Arial" w:hAnsi="Arial"/>
                <w:i/>
                <w:iCs/>
                <w:color w:val="548DD4" w:themeColor="text2" w:themeTint="99"/>
                <w:sz w:val="20"/>
                <w:szCs w:val="20"/>
              </w:rPr>
              <w:t>are</w:t>
            </w:r>
            <w:r w:rsidRPr="00A939B8">
              <w:rPr>
                <w:rFonts w:ascii="Arial" w:hAnsi="Arial"/>
                <w:i/>
                <w:iCs/>
                <w:color w:val="548DD4" w:themeColor="text2" w:themeTint="99"/>
                <w:sz w:val="20"/>
                <w:szCs w:val="20"/>
              </w:rPr>
              <w:t xml:space="preserve"> translated to other areas of Queensland that lack local capacity.</w:t>
            </w:r>
          </w:p>
          <w:p w14:paraId="0667A622" w14:textId="77777777" w:rsidR="006514D3" w:rsidRPr="00CB45CA" w:rsidRDefault="006514D3" w:rsidP="002B675E">
            <w:pPr>
              <w:rPr>
                <w:sz w:val="20"/>
                <w:szCs w:val="20"/>
              </w:rPr>
            </w:pPr>
          </w:p>
        </w:tc>
      </w:tr>
      <w:tr w:rsidR="000A6BFF" w14:paraId="67132A8A" w14:textId="77777777" w:rsidTr="00FB543A">
        <w:trPr>
          <w:trHeight w:val="246"/>
        </w:trPr>
        <w:tc>
          <w:tcPr>
            <w:tcW w:w="1696" w:type="dxa"/>
            <w:shd w:val="clear" w:color="auto" w:fill="99FECC"/>
            <w:vAlign w:val="center"/>
          </w:tcPr>
          <w:p w14:paraId="07094D18" w14:textId="77777777" w:rsidR="000A6BFF" w:rsidRPr="00E5077E" w:rsidRDefault="000A6BFF" w:rsidP="00FB543A">
            <w:pPr>
              <w:jc w:val="left"/>
              <w:rPr>
                <w:sz w:val="20"/>
                <w:szCs w:val="20"/>
                <w:vertAlign w:val="superscript"/>
              </w:rPr>
            </w:pPr>
            <w:r>
              <w:rPr>
                <w:sz w:val="20"/>
                <w:szCs w:val="20"/>
              </w:rPr>
              <w:t>Lessons Learned</w:t>
            </w:r>
          </w:p>
        </w:tc>
        <w:tc>
          <w:tcPr>
            <w:tcW w:w="7929" w:type="dxa"/>
            <w:shd w:val="clear" w:color="auto" w:fill="99FECC"/>
          </w:tcPr>
          <w:p w14:paraId="7FA2B65C" w14:textId="77777777" w:rsidR="000A6BFF" w:rsidRDefault="000A6BFF" w:rsidP="00FB543A">
            <w:pPr>
              <w:rPr>
                <w:i/>
                <w:iCs/>
                <w:color w:val="548DD4" w:themeColor="text2" w:themeTint="99"/>
                <w:sz w:val="20"/>
                <w:szCs w:val="20"/>
              </w:rPr>
            </w:pPr>
            <w:r>
              <w:rPr>
                <w:i/>
                <w:iCs/>
                <w:color w:val="548DD4" w:themeColor="text2" w:themeTint="99"/>
                <w:sz w:val="20"/>
                <w:szCs w:val="20"/>
              </w:rPr>
              <w:t>What learnings came from the work, what might be done differently and what advice should be provided to any other region seeking a similar project or activity.</w:t>
            </w:r>
          </w:p>
          <w:p w14:paraId="32E71B68" w14:textId="5B164004" w:rsidR="000A6BFF" w:rsidRPr="000A6BFF" w:rsidRDefault="000A6BFF" w:rsidP="00FB543A">
            <w:pPr>
              <w:rPr>
                <w:i/>
                <w:iCs/>
                <w:color w:val="548DD4" w:themeColor="text2" w:themeTint="99"/>
                <w:sz w:val="20"/>
                <w:szCs w:val="20"/>
              </w:rPr>
            </w:pPr>
          </w:p>
        </w:tc>
      </w:tr>
      <w:tr w:rsidR="00825748" w14:paraId="49EEC763" w14:textId="77777777" w:rsidTr="00551F8C">
        <w:trPr>
          <w:trHeight w:val="246"/>
        </w:trPr>
        <w:tc>
          <w:tcPr>
            <w:tcW w:w="1696" w:type="dxa"/>
            <w:shd w:val="clear" w:color="auto" w:fill="99FECC"/>
            <w:vAlign w:val="center"/>
          </w:tcPr>
          <w:p w14:paraId="6F31D477" w14:textId="77777777" w:rsidR="00825748" w:rsidRPr="00E5077E" w:rsidRDefault="00825748" w:rsidP="00825748">
            <w:pPr>
              <w:jc w:val="left"/>
              <w:rPr>
                <w:sz w:val="20"/>
                <w:szCs w:val="20"/>
                <w:vertAlign w:val="superscript"/>
              </w:rPr>
            </w:pPr>
            <w:r w:rsidRPr="00E5077E">
              <w:rPr>
                <w:sz w:val="20"/>
                <w:szCs w:val="20"/>
              </w:rPr>
              <w:t>Communication and promotion opportunities</w:t>
            </w:r>
          </w:p>
        </w:tc>
        <w:tc>
          <w:tcPr>
            <w:tcW w:w="7929" w:type="dxa"/>
            <w:shd w:val="clear" w:color="auto" w:fill="99FECC"/>
          </w:tcPr>
          <w:p w14:paraId="7CA06EA6" w14:textId="77777777" w:rsidR="00551F8C" w:rsidRDefault="00551F8C" w:rsidP="002B675E">
            <w:pPr>
              <w:rPr>
                <w:i/>
                <w:iCs/>
                <w:color w:val="548DD4" w:themeColor="text2" w:themeTint="99"/>
                <w:sz w:val="20"/>
                <w:szCs w:val="20"/>
              </w:rPr>
            </w:pPr>
          </w:p>
          <w:p w14:paraId="102DA75B" w14:textId="77777777" w:rsidR="00825748" w:rsidRDefault="00825748" w:rsidP="002B675E">
            <w:pPr>
              <w:rPr>
                <w:i/>
                <w:iCs/>
                <w:color w:val="548DD4" w:themeColor="text2" w:themeTint="99"/>
                <w:sz w:val="20"/>
                <w:szCs w:val="20"/>
              </w:rPr>
            </w:pPr>
            <w:r>
              <w:rPr>
                <w:i/>
                <w:iCs/>
                <w:color w:val="548DD4" w:themeColor="text2" w:themeTint="99"/>
                <w:sz w:val="20"/>
                <w:szCs w:val="20"/>
              </w:rPr>
              <w:t>Details of all communications undertaken by the region or individual councils to promote or inform about the work. Any communication to promote regionalisation or QWRAP. Inclusion of QWRAP logo in promotional materials and communications.</w:t>
            </w:r>
          </w:p>
          <w:p w14:paraId="65B0C7D3" w14:textId="203AF09E" w:rsidR="000A6BFF" w:rsidRPr="00CB45CA" w:rsidRDefault="000A6BFF" w:rsidP="002B675E">
            <w:pPr>
              <w:rPr>
                <w:sz w:val="20"/>
                <w:szCs w:val="20"/>
              </w:rPr>
            </w:pPr>
          </w:p>
        </w:tc>
      </w:tr>
    </w:tbl>
    <w:p w14:paraId="686403B8" w14:textId="77777777" w:rsidR="00825748" w:rsidRDefault="00825748" w:rsidP="00825748"/>
    <w:tbl>
      <w:tblPr>
        <w:tblStyle w:val="TableGrid"/>
        <w:tblW w:w="0" w:type="auto"/>
        <w:tblLook w:val="04A0" w:firstRow="1" w:lastRow="0" w:firstColumn="1" w:lastColumn="0" w:noHBand="0" w:noVBand="1"/>
      </w:tblPr>
      <w:tblGrid>
        <w:gridCol w:w="265"/>
        <w:gridCol w:w="9364"/>
      </w:tblGrid>
      <w:tr w:rsidR="00825748" w:rsidRPr="00825748" w14:paraId="645559C0" w14:textId="77777777" w:rsidTr="002B675E">
        <w:tc>
          <w:tcPr>
            <w:tcW w:w="265" w:type="dxa"/>
            <w:shd w:val="clear" w:color="auto" w:fill="99FECC"/>
          </w:tcPr>
          <w:p w14:paraId="5FEF931E" w14:textId="77777777" w:rsidR="00825748" w:rsidRPr="00825748" w:rsidRDefault="00825748" w:rsidP="002B675E">
            <w:pPr>
              <w:rPr>
                <w:sz w:val="18"/>
                <w:szCs w:val="18"/>
              </w:rPr>
            </w:pPr>
          </w:p>
        </w:tc>
        <w:tc>
          <w:tcPr>
            <w:tcW w:w="9364" w:type="dxa"/>
            <w:tcBorders>
              <w:top w:val="nil"/>
              <w:bottom w:val="nil"/>
              <w:right w:val="nil"/>
            </w:tcBorders>
          </w:tcPr>
          <w:p w14:paraId="04EBC79C" w14:textId="77777777" w:rsidR="00825748" w:rsidRPr="00825748" w:rsidRDefault="00825748" w:rsidP="002B675E">
            <w:pPr>
              <w:rPr>
                <w:sz w:val="18"/>
                <w:szCs w:val="18"/>
              </w:rPr>
            </w:pPr>
            <w:r w:rsidRPr="00825748">
              <w:rPr>
                <w:sz w:val="18"/>
                <w:szCs w:val="18"/>
              </w:rPr>
              <w:t>= priority fields</w:t>
            </w:r>
          </w:p>
        </w:tc>
      </w:tr>
    </w:tbl>
    <w:p w14:paraId="1730B0E1" w14:textId="41FE6029" w:rsidR="009D4078" w:rsidRDefault="00A939B8" w:rsidP="009D4078">
      <w:pPr>
        <w:autoSpaceDE/>
        <w:autoSpaceDN/>
        <w:adjustRightInd/>
        <w:jc w:val="left"/>
        <w:sectPr w:rsidR="009D4078" w:rsidSect="00A461A5">
          <w:footerReference w:type="default" r:id="rId17"/>
          <w:pgSz w:w="11907" w:h="16840" w:code="9"/>
          <w:pgMar w:top="1418" w:right="1134" w:bottom="1418" w:left="1134" w:header="720" w:footer="720" w:gutter="0"/>
          <w:pgNumType w:start="1" w:chapStyle="1"/>
          <w:cols w:space="720"/>
          <w:titlePg/>
          <w:docGrid w:linePitch="272"/>
        </w:sectPr>
      </w:pPr>
      <w:r>
        <w:br w:type="page"/>
      </w:r>
    </w:p>
    <w:p w14:paraId="36BE7ACF" w14:textId="4B30CDAF" w:rsidR="00AF68BF" w:rsidRPr="00A935B6" w:rsidRDefault="001C0075" w:rsidP="00AF68BF">
      <w:pPr>
        <w:rPr>
          <w:sz w:val="24"/>
          <w:szCs w:val="24"/>
        </w:rPr>
      </w:pPr>
      <w:r>
        <w:rPr>
          <w:b/>
          <w:bCs/>
          <w:sz w:val="24"/>
          <w:szCs w:val="24"/>
        </w:rPr>
        <w:lastRenderedPageBreak/>
        <w:t xml:space="preserve">Table 1. </w:t>
      </w:r>
      <w:r w:rsidR="00A935B6" w:rsidRPr="00A935B6">
        <w:rPr>
          <w:b/>
          <w:bCs/>
          <w:sz w:val="24"/>
          <w:szCs w:val="24"/>
        </w:rPr>
        <w:t>Intangible Benefits:</w:t>
      </w:r>
      <w:r w:rsidR="00A935B6" w:rsidRPr="00A935B6">
        <w:rPr>
          <w:sz w:val="24"/>
          <w:szCs w:val="24"/>
        </w:rPr>
        <w:t xml:space="preserve"> </w:t>
      </w:r>
      <w:r w:rsidR="008D14A4" w:rsidRPr="00A935B6">
        <w:rPr>
          <w:sz w:val="24"/>
          <w:szCs w:val="24"/>
        </w:rPr>
        <w:t xml:space="preserve">For </w:t>
      </w:r>
      <w:r w:rsidR="002F715E" w:rsidRPr="00A935B6">
        <w:rPr>
          <w:sz w:val="24"/>
          <w:szCs w:val="24"/>
        </w:rPr>
        <w:t>p</w:t>
      </w:r>
      <w:r w:rsidR="008D14A4" w:rsidRPr="00A935B6">
        <w:rPr>
          <w:sz w:val="24"/>
          <w:szCs w:val="24"/>
        </w:rPr>
        <w:t xml:space="preserve">rojects </w:t>
      </w:r>
      <w:r w:rsidR="002F715E" w:rsidRPr="00A935B6">
        <w:rPr>
          <w:sz w:val="24"/>
          <w:szCs w:val="24"/>
        </w:rPr>
        <w:t xml:space="preserve">that received more than </w:t>
      </w:r>
      <w:r w:rsidR="008D14A4" w:rsidRPr="00A935B6">
        <w:rPr>
          <w:sz w:val="24"/>
          <w:szCs w:val="24"/>
        </w:rPr>
        <w:t>$30,000 bid pool funding, a</w:t>
      </w:r>
      <w:r w:rsidR="00AF68BF" w:rsidRPr="00A935B6">
        <w:rPr>
          <w:sz w:val="24"/>
          <w:szCs w:val="24"/>
        </w:rPr>
        <w:t xml:space="preserve">ssess each of the following categories </w:t>
      </w:r>
      <w:r w:rsidR="00A935B6" w:rsidRPr="00A935B6">
        <w:rPr>
          <w:sz w:val="24"/>
          <w:szCs w:val="24"/>
        </w:rPr>
        <w:t xml:space="preserve">of </w:t>
      </w:r>
      <w:r w:rsidR="00AF68BF" w:rsidRPr="00A935B6">
        <w:rPr>
          <w:sz w:val="24"/>
          <w:szCs w:val="24"/>
        </w:rPr>
        <w:t xml:space="preserve">benefit </w:t>
      </w:r>
      <w:r w:rsidR="00A461A5" w:rsidRPr="00A935B6">
        <w:rPr>
          <w:sz w:val="24"/>
          <w:szCs w:val="24"/>
        </w:rPr>
        <w:t xml:space="preserve">before and after the project </w:t>
      </w:r>
      <w:r w:rsidR="00AF68BF" w:rsidRPr="00A935B6">
        <w:rPr>
          <w:sz w:val="24"/>
          <w:szCs w:val="24"/>
        </w:rPr>
        <w:t xml:space="preserve">using </w:t>
      </w:r>
      <w:r w:rsidR="00A461A5" w:rsidRPr="00A935B6">
        <w:rPr>
          <w:sz w:val="24"/>
          <w:szCs w:val="24"/>
        </w:rPr>
        <w:t>rating system provided on the right</w:t>
      </w:r>
      <w:r>
        <w:rPr>
          <w:sz w:val="24"/>
          <w:szCs w:val="24"/>
        </w:rPr>
        <w:t xml:space="preserve"> </w:t>
      </w:r>
      <w:r>
        <w:rPr>
          <w:sz w:val="24"/>
          <w:szCs w:val="24"/>
        </w:rPr>
        <w:t>(examples are provided in blue italics)</w:t>
      </w:r>
      <w:r w:rsidR="00825748" w:rsidRPr="00A935B6">
        <w:rPr>
          <w:sz w:val="24"/>
          <w:szCs w:val="24"/>
        </w:rPr>
        <w:t>.</w:t>
      </w:r>
    </w:p>
    <w:p w14:paraId="5EA28218" w14:textId="1B65CD14" w:rsidR="00AF68BF" w:rsidRDefault="00AF68BF"/>
    <w:tbl>
      <w:tblPr>
        <w:tblStyle w:val="TableGrid"/>
        <w:tblW w:w="14373" w:type="dxa"/>
        <w:tblLayout w:type="fixed"/>
        <w:tblLook w:val="04A0" w:firstRow="1" w:lastRow="0" w:firstColumn="1" w:lastColumn="0" w:noHBand="0" w:noVBand="1"/>
      </w:tblPr>
      <w:tblGrid>
        <w:gridCol w:w="1555"/>
        <w:gridCol w:w="931"/>
        <w:gridCol w:w="4739"/>
        <w:gridCol w:w="236"/>
        <w:gridCol w:w="236"/>
        <w:gridCol w:w="1353"/>
        <w:gridCol w:w="1130"/>
        <w:gridCol w:w="1377"/>
        <w:gridCol w:w="1399"/>
        <w:gridCol w:w="1417"/>
      </w:tblGrid>
      <w:tr w:rsidR="00A461A5" w14:paraId="5D79F6BF" w14:textId="10D394DD" w:rsidTr="003B5C8F">
        <w:tc>
          <w:tcPr>
            <w:tcW w:w="1555" w:type="dxa"/>
            <w:vMerge w:val="restart"/>
            <w:tcBorders>
              <w:top w:val="single" w:sz="4" w:space="0" w:color="auto"/>
              <w:left w:val="single" w:sz="4" w:space="0" w:color="auto"/>
              <w:right w:val="single" w:sz="4" w:space="0" w:color="auto"/>
            </w:tcBorders>
          </w:tcPr>
          <w:p w14:paraId="1430C8FD" w14:textId="77777777" w:rsidR="00A461A5" w:rsidRDefault="00A461A5" w:rsidP="009D4078">
            <w:pPr>
              <w:rPr>
                <w:rFonts w:asciiTheme="majorHAnsi" w:hAnsiTheme="majorHAnsi" w:cstheme="majorHAnsi"/>
                <w:sz w:val="20"/>
                <w:szCs w:val="20"/>
              </w:rPr>
            </w:pPr>
          </w:p>
        </w:tc>
        <w:tc>
          <w:tcPr>
            <w:tcW w:w="931" w:type="dxa"/>
            <w:vMerge w:val="restart"/>
            <w:tcBorders>
              <w:top w:val="single" w:sz="4" w:space="0" w:color="auto"/>
              <w:left w:val="single" w:sz="4" w:space="0" w:color="auto"/>
              <w:right w:val="single" w:sz="4" w:space="0" w:color="auto"/>
            </w:tcBorders>
            <w:shd w:val="clear" w:color="auto" w:fill="CCC0D9" w:themeFill="accent4" w:themeFillTint="66"/>
            <w:hideMark/>
          </w:tcPr>
          <w:p w14:paraId="2E9B4FBA" w14:textId="6C028015" w:rsidR="00A461A5" w:rsidRDefault="00A461A5" w:rsidP="009D4078">
            <w:pPr>
              <w:jc w:val="center"/>
              <w:rPr>
                <w:rFonts w:asciiTheme="majorHAnsi" w:hAnsiTheme="majorHAnsi" w:cstheme="majorHAnsi"/>
                <w:b/>
                <w:bCs/>
                <w:sz w:val="20"/>
                <w:szCs w:val="20"/>
              </w:rPr>
            </w:pPr>
            <w:r>
              <w:rPr>
                <w:rFonts w:asciiTheme="majorHAnsi" w:hAnsiTheme="majorHAnsi" w:cstheme="majorHAnsi"/>
                <w:b/>
                <w:bCs/>
                <w:sz w:val="20"/>
                <w:szCs w:val="20"/>
              </w:rPr>
              <w:t>Rating</w:t>
            </w:r>
          </w:p>
        </w:tc>
        <w:tc>
          <w:tcPr>
            <w:tcW w:w="4739" w:type="dxa"/>
            <w:vMerge w:val="restart"/>
            <w:tcBorders>
              <w:top w:val="single" w:sz="4" w:space="0" w:color="auto"/>
              <w:left w:val="single" w:sz="4" w:space="0" w:color="auto"/>
              <w:right w:val="single" w:sz="4" w:space="0" w:color="auto"/>
            </w:tcBorders>
            <w:shd w:val="clear" w:color="auto" w:fill="CCC0D9" w:themeFill="accent4" w:themeFillTint="66"/>
            <w:hideMark/>
          </w:tcPr>
          <w:p w14:paraId="174E66CB" w14:textId="567C7C34" w:rsidR="00A461A5" w:rsidRDefault="00A461A5" w:rsidP="009D4078">
            <w:pPr>
              <w:jc w:val="center"/>
              <w:rPr>
                <w:rFonts w:asciiTheme="majorHAnsi" w:hAnsiTheme="majorHAnsi" w:cstheme="majorHAnsi"/>
                <w:b/>
                <w:bCs/>
                <w:sz w:val="20"/>
                <w:szCs w:val="20"/>
              </w:rPr>
            </w:pPr>
            <w:r>
              <w:rPr>
                <w:rFonts w:asciiTheme="majorHAnsi" w:hAnsiTheme="majorHAnsi" w:cstheme="majorHAnsi"/>
                <w:b/>
                <w:bCs/>
                <w:sz w:val="20"/>
                <w:szCs w:val="20"/>
              </w:rPr>
              <w:t>Notes</w:t>
            </w:r>
          </w:p>
        </w:tc>
        <w:tc>
          <w:tcPr>
            <w:tcW w:w="236" w:type="dxa"/>
            <w:tcBorders>
              <w:top w:val="nil"/>
              <w:left w:val="single" w:sz="4" w:space="0" w:color="auto"/>
              <w:bottom w:val="nil"/>
              <w:right w:val="nil"/>
            </w:tcBorders>
            <w:shd w:val="clear" w:color="auto" w:fill="FFFFFF" w:themeFill="background1"/>
          </w:tcPr>
          <w:p w14:paraId="0160E040" w14:textId="77777777" w:rsidR="00A461A5" w:rsidRDefault="00A461A5" w:rsidP="009D4078">
            <w:pPr>
              <w:jc w:val="center"/>
              <w:rPr>
                <w:rFonts w:asciiTheme="majorHAnsi" w:hAnsiTheme="majorHAnsi" w:cstheme="majorHAnsi"/>
                <w:b/>
                <w:bCs/>
                <w:sz w:val="20"/>
                <w:szCs w:val="20"/>
              </w:rPr>
            </w:pPr>
          </w:p>
        </w:tc>
        <w:tc>
          <w:tcPr>
            <w:tcW w:w="236" w:type="dxa"/>
            <w:tcBorders>
              <w:top w:val="nil"/>
              <w:left w:val="nil"/>
              <w:bottom w:val="nil"/>
              <w:right w:val="single" w:sz="4" w:space="0" w:color="4F81BD" w:themeColor="accent1"/>
            </w:tcBorders>
            <w:shd w:val="clear" w:color="auto" w:fill="FFFFFF" w:themeFill="background1"/>
          </w:tcPr>
          <w:p w14:paraId="55B1C079" w14:textId="743D7157" w:rsidR="00A461A5" w:rsidRDefault="00A461A5" w:rsidP="009D4078">
            <w:pPr>
              <w:jc w:val="center"/>
              <w:rPr>
                <w:rFonts w:asciiTheme="majorHAnsi" w:hAnsiTheme="majorHAnsi" w:cstheme="majorHAnsi"/>
                <w:b/>
                <w:bCs/>
                <w:sz w:val="20"/>
                <w:szCs w:val="20"/>
              </w:rPr>
            </w:pPr>
          </w:p>
        </w:tc>
        <w:tc>
          <w:tcPr>
            <w:tcW w:w="6676" w:type="dxa"/>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2F2F2" w:themeFill="background1" w:themeFillShade="F2"/>
          </w:tcPr>
          <w:p w14:paraId="6D2B3502" w14:textId="5164DE17" w:rsidR="00A461A5" w:rsidRPr="001422AF" w:rsidRDefault="00A461A5" w:rsidP="009D4078">
            <w:pPr>
              <w:jc w:val="center"/>
              <w:rPr>
                <w:rFonts w:asciiTheme="majorHAnsi" w:hAnsiTheme="majorHAnsi" w:cstheme="majorHAnsi"/>
                <w:b/>
                <w:bCs/>
                <w:color w:val="7F7F7F" w:themeColor="text1" w:themeTint="80"/>
                <w:sz w:val="20"/>
                <w:szCs w:val="20"/>
              </w:rPr>
            </w:pPr>
            <w:r w:rsidRPr="001422AF">
              <w:rPr>
                <w:rFonts w:asciiTheme="majorHAnsi" w:hAnsiTheme="majorHAnsi" w:cstheme="majorHAnsi"/>
                <w:b/>
                <w:bCs/>
                <w:color w:val="7F7F7F" w:themeColor="text1" w:themeTint="80"/>
                <w:sz w:val="20"/>
                <w:szCs w:val="20"/>
              </w:rPr>
              <w:t>Rating Assessment prior to and after the project</w:t>
            </w:r>
          </w:p>
        </w:tc>
      </w:tr>
      <w:tr w:rsidR="00A461A5" w14:paraId="332F3B66" w14:textId="77777777" w:rsidTr="003B5C8F">
        <w:tc>
          <w:tcPr>
            <w:tcW w:w="1555" w:type="dxa"/>
            <w:vMerge/>
            <w:tcBorders>
              <w:left w:val="single" w:sz="4" w:space="0" w:color="auto"/>
              <w:bottom w:val="single" w:sz="4" w:space="0" w:color="auto"/>
              <w:right w:val="single" w:sz="4" w:space="0" w:color="auto"/>
            </w:tcBorders>
          </w:tcPr>
          <w:p w14:paraId="0357EA61" w14:textId="77777777" w:rsidR="00A461A5" w:rsidRDefault="00A461A5" w:rsidP="009D4078">
            <w:pPr>
              <w:rPr>
                <w:rFonts w:asciiTheme="majorHAnsi" w:hAnsiTheme="majorHAnsi" w:cstheme="majorHAnsi"/>
                <w:sz w:val="20"/>
                <w:szCs w:val="20"/>
              </w:rPr>
            </w:pPr>
          </w:p>
        </w:tc>
        <w:tc>
          <w:tcPr>
            <w:tcW w:w="931" w:type="dxa"/>
            <w:vMerge/>
            <w:tcBorders>
              <w:left w:val="single" w:sz="4" w:space="0" w:color="auto"/>
              <w:bottom w:val="single" w:sz="4" w:space="0" w:color="auto"/>
              <w:right w:val="single" w:sz="4" w:space="0" w:color="auto"/>
            </w:tcBorders>
            <w:shd w:val="clear" w:color="auto" w:fill="CCC0D9" w:themeFill="accent4" w:themeFillTint="66"/>
          </w:tcPr>
          <w:p w14:paraId="5EC739FE" w14:textId="77777777" w:rsidR="00A461A5" w:rsidRDefault="00A461A5" w:rsidP="009D4078">
            <w:pPr>
              <w:jc w:val="center"/>
              <w:rPr>
                <w:rFonts w:asciiTheme="majorHAnsi" w:hAnsiTheme="majorHAnsi" w:cstheme="majorHAnsi"/>
                <w:b/>
                <w:bCs/>
                <w:sz w:val="20"/>
                <w:szCs w:val="20"/>
              </w:rPr>
            </w:pPr>
          </w:p>
        </w:tc>
        <w:tc>
          <w:tcPr>
            <w:tcW w:w="4739" w:type="dxa"/>
            <w:vMerge/>
            <w:tcBorders>
              <w:left w:val="single" w:sz="4" w:space="0" w:color="auto"/>
              <w:bottom w:val="single" w:sz="4" w:space="0" w:color="auto"/>
              <w:right w:val="single" w:sz="4" w:space="0" w:color="auto"/>
            </w:tcBorders>
            <w:shd w:val="clear" w:color="auto" w:fill="CCC0D9" w:themeFill="accent4" w:themeFillTint="66"/>
          </w:tcPr>
          <w:p w14:paraId="1C08AC4D" w14:textId="77777777" w:rsidR="00A461A5" w:rsidRDefault="00A461A5" w:rsidP="009D4078">
            <w:pPr>
              <w:jc w:val="center"/>
              <w:rPr>
                <w:rFonts w:asciiTheme="majorHAnsi" w:hAnsiTheme="majorHAnsi" w:cstheme="majorHAnsi"/>
                <w:b/>
                <w:bCs/>
                <w:sz w:val="20"/>
                <w:szCs w:val="20"/>
              </w:rPr>
            </w:pPr>
          </w:p>
        </w:tc>
        <w:tc>
          <w:tcPr>
            <w:tcW w:w="236" w:type="dxa"/>
            <w:tcBorders>
              <w:top w:val="nil"/>
              <w:left w:val="single" w:sz="4" w:space="0" w:color="auto"/>
              <w:bottom w:val="nil"/>
              <w:right w:val="nil"/>
            </w:tcBorders>
            <w:shd w:val="clear" w:color="auto" w:fill="FFFFFF" w:themeFill="background1"/>
          </w:tcPr>
          <w:p w14:paraId="13C6D673" w14:textId="77777777" w:rsidR="00A461A5" w:rsidRDefault="00A461A5" w:rsidP="009D4078">
            <w:pPr>
              <w:jc w:val="center"/>
              <w:rPr>
                <w:rFonts w:asciiTheme="majorHAnsi" w:hAnsiTheme="majorHAnsi" w:cstheme="majorHAnsi"/>
                <w:b/>
                <w:bCs/>
                <w:sz w:val="20"/>
                <w:szCs w:val="20"/>
              </w:rPr>
            </w:pPr>
          </w:p>
        </w:tc>
        <w:tc>
          <w:tcPr>
            <w:tcW w:w="236" w:type="dxa"/>
            <w:tcBorders>
              <w:top w:val="nil"/>
              <w:left w:val="nil"/>
              <w:bottom w:val="nil"/>
              <w:right w:val="single" w:sz="4" w:space="0" w:color="4F81BD" w:themeColor="accent1"/>
            </w:tcBorders>
            <w:shd w:val="clear" w:color="auto" w:fill="FFFFFF" w:themeFill="background1"/>
          </w:tcPr>
          <w:p w14:paraId="640522DA" w14:textId="77777777" w:rsidR="00A461A5" w:rsidRDefault="00A461A5" w:rsidP="009D4078">
            <w:pPr>
              <w:jc w:val="center"/>
              <w:rPr>
                <w:rFonts w:asciiTheme="majorHAnsi" w:hAnsiTheme="majorHAnsi" w:cstheme="majorHAnsi"/>
                <w:b/>
                <w:bCs/>
                <w:sz w:val="20"/>
                <w:szCs w:val="20"/>
              </w:rPr>
            </w:pPr>
          </w:p>
        </w:tc>
        <w:tc>
          <w:tcPr>
            <w:tcW w:w="135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2F2F2" w:themeFill="background1" w:themeFillShade="F2"/>
          </w:tcPr>
          <w:p w14:paraId="3416F151" w14:textId="29BAD207" w:rsidR="00A461A5" w:rsidRPr="001422AF" w:rsidRDefault="00A461A5" w:rsidP="009D4078">
            <w:pPr>
              <w:jc w:val="center"/>
              <w:rPr>
                <w:rFonts w:asciiTheme="majorHAnsi" w:hAnsiTheme="majorHAnsi" w:cstheme="majorHAnsi"/>
                <w:b/>
                <w:bCs/>
                <w:color w:val="7F7F7F" w:themeColor="text1" w:themeTint="80"/>
                <w:sz w:val="20"/>
                <w:szCs w:val="20"/>
              </w:rPr>
            </w:pPr>
            <w:r w:rsidRPr="001422AF">
              <w:rPr>
                <w:rFonts w:asciiTheme="majorHAnsi" w:hAnsiTheme="majorHAnsi" w:cstheme="majorHAnsi"/>
                <w:b/>
                <w:bCs/>
                <w:color w:val="7F7F7F" w:themeColor="text1" w:themeTint="80"/>
                <w:sz w:val="20"/>
                <w:szCs w:val="20"/>
              </w:rPr>
              <w:t>1</w:t>
            </w:r>
          </w:p>
        </w:tc>
        <w:tc>
          <w:tcPr>
            <w:tcW w:w="113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2F2F2" w:themeFill="background1" w:themeFillShade="F2"/>
          </w:tcPr>
          <w:p w14:paraId="6F348E62" w14:textId="7F180DD6" w:rsidR="00A461A5" w:rsidRPr="001422AF" w:rsidRDefault="00A461A5" w:rsidP="009D4078">
            <w:pPr>
              <w:jc w:val="center"/>
              <w:rPr>
                <w:rFonts w:asciiTheme="majorHAnsi" w:hAnsiTheme="majorHAnsi" w:cstheme="majorHAnsi"/>
                <w:b/>
                <w:bCs/>
                <w:color w:val="7F7F7F" w:themeColor="text1" w:themeTint="80"/>
                <w:sz w:val="20"/>
                <w:szCs w:val="20"/>
              </w:rPr>
            </w:pPr>
            <w:r w:rsidRPr="001422AF">
              <w:rPr>
                <w:rFonts w:asciiTheme="majorHAnsi" w:hAnsiTheme="majorHAnsi" w:cstheme="majorHAnsi"/>
                <w:b/>
                <w:bCs/>
                <w:color w:val="7F7F7F" w:themeColor="text1" w:themeTint="80"/>
                <w:sz w:val="20"/>
                <w:szCs w:val="20"/>
              </w:rPr>
              <w:t>2</w:t>
            </w:r>
          </w:p>
        </w:tc>
        <w:tc>
          <w:tcPr>
            <w:tcW w:w="137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2F2F2" w:themeFill="background1" w:themeFillShade="F2"/>
          </w:tcPr>
          <w:p w14:paraId="4E473D43" w14:textId="58D7CCE4" w:rsidR="00A461A5" w:rsidRPr="001422AF" w:rsidRDefault="00A461A5" w:rsidP="009D4078">
            <w:pPr>
              <w:jc w:val="center"/>
              <w:rPr>
                <w:rFonts w:asciiTheme="majorHAnsi" w:hAnsiTheme="majorHAnsi" w:cstheme="majorHAnsi"/>
                <w:b/>
                <w:bCs/>
                <w:color w:val="7F7F7F" w:themeColor="text1" w:themeTint="80"/>
                <w:sz w:val="20"/>
                <w:szCs w:val="20"/>
              </w:rPr>
            </w:pPr>
            <w:r w:rsidRPr="001422AF">
              <w:rPr>
                <w:rFonts w:asciiTheme="majorHAnsi" w:hAnsiTheme="majorHAnsi" w:cstheme="majorHAnsi"/>
                <w:b/>
                <w:bCs/>
                <w:color w:val="7F7F7F" w:themeColor="text1" w:themeTint="80"/>
                <w:sz w:val="20"/>
                <w:szCs w:val="20"/>
              </w:rPr>
              <w:t>3</w:t>
            </w:r>
          </w:p>
        </w:tc>
        <w:tc>
          <w:tcPr>
            <w:tcW w:w="139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2F2F2" w:themeFill="background1" w:themeFillShade="F2"/>
          </w:tcPr>
          <w:p w14:paraId="1E061054" w14:textId="69DC344C" w:rsidR="00A461A5" w:rsidRPr="001422AF" w:rsidRDefault="00A461A5" w:rsidP="009D4078">
            <w:pPr>
              <w:jc w:val="center"/>
              <w:rPr>
                <w:rFonts w:asciiTheme="majorHAnsi" w:hAnsiTheme="majorHAnsi" w:cstheme="majorHAnsi"/>
                <w:b/>
                <w:bCs/>
                <w:color w:val="7F7F7F" w:themeColor="text1" w:themeTint="80"/>
                <w:sz w:val="20"/>
                <w:szCs w:val="20"/>
              </w:rPr>
            </w:pPr>
            <w:r w:rsidRPr="001422AF">
              <w:rPr>
                <w:rFonts w:asciiTheme="majorHAnsi" w:hAnsiTheme="majorHAnsi" w:cstheme="majorHAnsi"/>
                <w:b/>
                <w:bCs/>
                <w:color w:val="7F7F7F" w:themeColor="text1" w:themeTint="80"/>
                <w:sz w:val="20"/>
                <w:szCs w:val="20"/>
              </w:rPr>
              <w:t>4</w:t>
            </w:r>
          </w:p>
        </w:tc>
        <w:tc>
          <w:tcPr>
            <w:tcW w:w="141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2F2F2" w:themeFill="background1" w:themeFillShade="F2"/>
          </w:tcPr>
          <w:p w14:paraId="69AD29F3" w14:textId="3FCF2FE9" w:rsidR="00A461A5" w:rsidRPr="001422AF" w:rsidRDefault="00A461A5" w:rsidP="009D4078">
            <w:pPr>
              <w:jc w:val="center"/>
              <w:rPr>
                <w:rFonts w:asciiTheme="majorHAnsi" w:hAnsiTheme="majorHAnsi" w:cstheme="majorHAnsi"/>
                <w:b/>
                <w:bCs/>
                <w:color w:val="7F7F7F" w:themeColor="text1" w:themeTint="80"/>
                <w:sz w:val="20"/>
                <w:szCs w:val="20"/>
              </w:rPr>
            </w:pPr>
            <w:r w:rsidRPr="001422AF">
              <w:rPr>
                <w:rFonts w:asciiTheme="majorHAnsi" w:hAnsiTheme="majorHAnsi" w:cstheme="majorHAnsi"/>
                <w:b/>
                <w:bCs/>
                <w:color w:val="7F7F7F" w:themeColor="text1" w:themeTint="80"/>
                <w:sz w:val="20"/>
                <w:szCs w:val="20"/>
              </w:rPr>
              <w:t>5</w:t>
            </w:r>
          </w:p>
        </w:tc>
      </w:tr>
      <w:tr w:rsidR="00A461A5" w14:paraId="4B2E26E1" w14:textId="2D9D82B1" w:rsidTr="003B5C8F">
        <w:tc>
          <w:tcPr>
            <w:tcW w:w="1555"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14:paraId="2AFBD43B" w14:textId="77777777" w:rsidR="00A461A5" w:rsidRDefault="00A461A5" w:rsidP="009D4078">
            <w:pPr>
              <w:rPr>
                <w:rFonts w:asciiTheme="majorHAnsi" w:hAnsiTheme="majorHAnsi" w:cstheme="majorHAnsi"/>
                <w:b/>
                <w:bCs/>
                <w:sz w:val="20"/>
                <w:szCs w:val="20"/>
              </w:rPr>
            </w:pPr>
            <w:r>
              <w:rPr>
                <w:rFonts w:asciiTheme="majorHAnsi" w:hAnsiTheme="majorHAnsi" w:cstheme="majorHAnsi"/>
                <w:b/>
                <w:bCs/>
                <w:sz w:val="20"/>
                <w:szCs w:val="20"/>
              </w:rPr>
              <w:t>Risk Management</w:t>
            </w:r>
          </w:p>
        </w:tc>
        <w:tc>
          <w:tcPr>
            <w:tcW w:w="931" w:type="dxa"/>
            <w:tcBorders>
              <w:top w:val="single" w:sz="4" w:space="0" w:color="auto"/>
              <w:left w:val="single" w:sz="4" w:space="0" w:color="auto"/>
              <w:bottom w:val="single" w:sz="4" w:space="0" w:color="auto"/>
              <w:right w:val="single" w:sz="4" w:space="0" w:color="auto"/>
            </w:tcBorders>
            <w:vAlign w:val="center"/>
          </w:tcPr>
          <w:p w14:paraId="1A09A2EB" w14:textId="702EFC09" w:rsidR="00A461A5" w:rsidRPr="001C0075" w:rsidRDefault="00A461A5" w:rsidP="009D4078">
            <w:pPr>
              <w:jc w:val="center"/>
              <w:rPr>
                <w:rFonts w:asciiTheme="majorHAnsi" w:hAnsiTheme="majorHAnsi" w:cstheme="majorHAnsi"/>
                <w:i/>
                <w:iCs/>
                <w:sz w:val="20"/>
                <w:szCs w:val="20"/>
              </w:rPr>
            </w:pPr>
            <w:r w:rsidRPr="001C0075">
              <w:rPr>
                <w:i/>
                <w:iCs/>
                <w:color w:val="4F81BD" w:themeColor="accent1"/>
                <w:sz w:val="20"/>
                <w:szCs w:val="20"/>
                <w:lang w:eastAsia="en-AU"/>
              </w:rPr>
              <w:t>2</w:t>
            </w:r>
            <w:r w:rsidRPr="001C0075">
              <w:rPr>
                <w:i/>
                <w:iCs/>
                <w:color w:val="4F81BD" w:themeColor="accent1"/>
                <w:sz w:val="20"/>
                <w:szCs w:val="20"/>
                <w:lang w:eastAsia="en-AU"/>
              </w:rPr>
              <w:sym w:font="Wingdings" w:char="F0E8"/>
            </w:r>
            <w:r w:rsidRPr="001C0075">
              <w:rPr>
                <w:i/>
                <w:iCs/>
                <w:color w:val="4F81BD" w:themeColor="accent1"/>
                <w:sz w:val="20"/>
                <w:szCs w:val="20"/>
                <w:lang w:eastAsia="en-AU"/>
              </w:rPr>
              <w:t>4</w:t>
            </w:r>
          </w:p>
        </w:tc>
        <w:tc>
          <w:tcPr>
            <w:tcW w:w="4739" w:type="dxa"/>
            <w:tcBorders>
              <w:top w:val="single" w:sz="4" w:space="0" w:color="auto"/>
              <w:left w:val="single" w:sz="4" w:space="0" w:color="auto"/>
              <w:bottom w:val="single" w:sz="4" w:space="0" w:color="auto"/>
              <w:right w:val="single" w:sz="4" w:space="0" w:color="auto"/>
            </w:tcBorders>
            <w:vAlign w:val="center"/>
          </w:tcPr>
          <w:p w14:paraId="7EBBCFC8" w14:textId="6188C58C" w:rsidR="00A461A5" w:rsidRPr="001C0075" w:rsidRDefault="00A461A5" w:rsidP="009D4078">
            <w:pPr>
              <w:jc w:val="center"/>
              <w:rPr>
                <w:rFonts w:asciiTheme="majorHAnsi" w:hAnsiTheme="majorHAnsi" w:cstheme="majorHAnsi"/>
                <w:i/>
                <w:iCs/>
                <w:sz w:val="20"/>
                <w:szCs w:val="20"/>
              </w:rPr>
            </w:pPr>
            <w:r w:rsidRPr="001C0075">
              <w:rPr>
                <w:rFonts w:asciiTheme="majorHAnsi" w:hAnsiTheme="majorHAnsi" w:cstheme="majorHAnsi"/>
                <w:i/>
                <w:iCs/>
                <w:color w:val="95B3D7" w:themeColor="accent1" w:themeTint="99"/>
                <w:sz w:val="20"/>
                <w:szCs w:val="20"/>
              </w:rPr>
              <w:t xml:space="preserve">Prior to the project councils in the region were aware of the risks associated with the project such as… These risks have been reduced through the collaboration e.g. </w:t>
            </w:r>
            <w:r w:rsidR="003B5C8F" w:rsidRPr="001C0075">
              <w:rPr>
                <w:rFonts w:asciiTheme="majorHAnsi" w:hAnsiTheme="majorHAnsi" w:cstheme="majorHAnsi"/>
                <w:i/>
                <w:iCs/>
                <w:color w:val="95B3D7" w:themeColor="accent1" w:themeTint="99"/>
                <w:sz w:val="20"/>
                <w:szCs w:val="20"/>
              </w:rPr>
              <w:t>.</w:t>
            </w:r>
            <w:r w:rsidRPr="001C0075">
              <w:rPr>
                <w:rFonts w:asciiTheme="majorHAnsi" w:hAnsiTheme="majorHAnsi" w:cstheme="majorHAnsi"/>
                <w:i/>
                <w:iCs/>
                <w:color w:val="95B3D7" w:themeColor="accent1" w:themeTint="99"/>
                <w:sz w:val="20"/>
                <w:szCs w:val="20"/>
              </w:rPr>
              <w:t>…</w:t>
            </w:r>
          </w:p>
        </w:tc>
        <w:tc>
          <w:tcPr>
            <w:tcW w:w="236" w:type="dxa"/>
            <w:tcBorders>
              <w:top w:val="nil"/>
              <w:left w:val="single" w:sz="4" w:space="0" w:color="auto"/>
              <w:bottom w:val="nil"/>
              <w:right w:val="nil"/>
            </w:tcBorders>
          </w:tcPr>
          <w:p w14:paraId="7CCA0670" w14:textId="77777777" w:rsidR="00A461A5" w:rsidRDefault="00A461A5" w:rsidP="009D4078">
            <w:pPr>
              <w:rPr>
                <w:rFonts w:asciiTheme="majorHAnsi" w:hAnsiTheme="majorHAnsi" w:cstheme="majorHAnsi"/>
                <w:sz w:val="20"/>
                <w:szCs w:val="20"/>
              </w:rPr>
            </w:pPr>
          </w:p>
        </w:tc>
        <w:tc>
          <w:tcPr>
            <w:tcW w:w="236" w:type="dxa"/>
            <w:tcBorders>
              <w:top w:val="nil"/>
              <w:left w:val="nil"/>
              <w:bottom w:val="nil"/>
              <w:right w:val="single" w:sz="4" w:space="0" w:color="4F81BD" w:themeColor="accent1"/>
            </w:tcBorders>
          </w:tcPr>
          <w:p w14:paraId="51DBD455" w14:textId="3FB05FCF" w:rsidR="00A461A5" w:rsidRDefault="00A461A5" w:rsidP="009D4078">
            <w:pPr>
              <w:rPr>
                <w:rFonts w:asciiTheme="majorHAnsi" w:hAnsiTheme="majorHAnsi" w:cstheme="majorHAnsi"/>
                <w:sz w:val="20"/>
                <w:szCs w:val="20"/>
              </w:rPr>
            </w:pPr>
          </w:p>
        </w:tc>
        <w:tc>
          <w:tcPr>
            <w:tcW w:w="135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EAB889C" w14:textId="4588CD54" w:rsidR="00A461A5" w:rsidRPr="001422AF" w:rsidRDefault="00A461A5" w:rsidP="001422AF">
            <w:pPr>
              <w:jc w:val="center"/>
              <w:rPr>
                <w:rFonts w:asciiTheme="majorHAnsi" w:hAnsiTheme="majorHAnsi" w:cstheme="majorHAnsi"/>
                <w:color w:val="7F7F7F" w:themeColor="text1" w:themeTint="80"/>
                <w:sz w:val="20"/>
                <w:szCs w:val="20"/>
              </w:rPr>
            </w:pPr>
            <w:r w:rsidRPr="001422AF">
              <w:rPr>
                <w:rFonts w:asciiTheme="majorHAnsi" w:hAnsiTheme="majorHAnsi" w:cstheme="majorHAnsi"/>
                <w:color w:val="7F7F7F" w:themeColor="text1" w:themeTint="80"/>
                <w:sz w:val="20"/>
                <w:szCs w:val="20"/>
              </w:rPr>
              <w:t>Unknown but potential risk</w:t>
            </w:r>
          </w:p>
        </w:tc>
        <w:tc>
          <w:tcPr>
            <w:tcW w:w="113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5A48703" w14:textId="2C39FC63" w:rsidR="00A461A5" w:rsidRPr="001422AF" w:rsidRDefault="00A461A5" w:rsidP="001422AF">
            <w:pPr>
              <w:jc w:val="center"/>
              <w:rPr>
                <w:rFonts w:asciiTheme="majorHAnsi" w:hAnsiTheme="majorHAnsi" w:cstheme="majorHAnsi"/>
                <w:color w:val="7F7F7F" w:themeColor="text1" w:themeTint="80"/>
                <w:sz w:val="20"/>
                <w:szCs w:val="20"/>
              </w:rPr>
            </w:pPr>
            <w:r w:rsidRPr="001422AF">
              <w:rPr>
                <w:rFonts w:asciiTheme="majorHAnsi" w:hAnsiTheme="majorHAnsi" w:cstheme="majorHAnsi"/>
                <w:color w:val="7F7F7F" w:themeColor="text1" w:themeTint="80"/>
                <w:sz w:val="20"/>
                <w:szCs w:val="20"/>
              </w:rPr>
              <w:t>Known risk but not well managed</w:t>
            </w:r>
          </w:p>
        </w:tc>
        <w:tc>
          <w:tcPr>
            <w:tcW w:w="137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3DC5CB9" w14:textId="479438E2" w:rsidR="00A461A5" w:rsidRPr="001422AF" w:rsidRDefault="00A461A5" w:rsidP="001422AF">
            <w:pPr>
              <w:jc w:val="center"/>
              <w:rPr>
                <w:rFonts w:asciiTheme="majorHAnsi" w:hAnsiTheme="majorHAnsi" w:cstheme="majorHAnsi"/>
                <w:color w:val="7F7F7F" w:themeColor="text1" w:themeTint="80"/>
                <w:sz w:val="20"/>
                <w:szCs w:val="20"/>
              </w:rPr>
            </w:pPr>
            <w:r w:rsidRPr="001422AF">
              <w:rPr>
                <w:rFonts w:asciiTheme="majorHAnsi" w:hAnsiTheme="majorHAnsi" w:cstheme="majorHAnsi"/>
                <w:color w:val="7F7F7F" w:themeColor="text1" w:themeTint="80"/>
                <w:sz w:val="20"/>
                <w:szCs w:val="20"/>
              </w:rPr>
              <w:t>Ongoing risk management</w:t>
            </w:r>
          </w:p>
        </w:tc>
        <w:tc>
          <w:tcPr>
            <w:tcW w:w="139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7DE0EDB" w14:textId="1C57048E" w:rsidR="00A461A5" w:rsidRPr="001422AF" w:rsidRDefault="00A461A5" w:rsidP="001422AF">
            <w:pPr>
              <w:jc w:val="center"/>
              <w:rPr>
                <w:rFonts w:asciiTheme="majorHAnsi" w:hAnsiTheme="majorHAnsi" w:cstheme="majorHAnsi"/>
                <w:color w:val="7F7F7F" w:themeColor="text1" w:themeTint="80"/>
                <w:sz w:val="20"/>
                <w:szCs w:val="20"/>
              </w:rPr>
            </w:pPr>
            <w:r w:rsidRPr="001422AF">
              <w:rPr>
                <w:rFonts w:asciiTheme="majorHAnsi" w:hAnsiTheme="majorHAnsi" w:cstheme="majorHAnsi"/>
                <w:color w:val="7F7F7F" w:themeColor="text1" w:themeTint="80"/>
                <w:sz w:val="20"/>
                <w:szCs w:val="20"/>
              </w:rPr>
              <w:t>Risks reduced through project activities</w:t>
            </w:r>
          </w:p>
        </w:tc>
        <w:tc>
          <w:tcPr>
            <w:tcW w:w="141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CECC5E5" w14:textId="515675E1" w:rsidR="00A461A5" w:rsidRPr="001422AF" w:rsidRDefault="00A461A5" w:rsidP="001422AF">
            <w:pPr>
              <w:jc w:val="center"/>
              <w:rPr>
                <w:rFonts w:asciiTheme="majorHAnsi" w:hAnsiTheme="majorHAnsi" w:cstheme="majorHAnsi"/>
                <w:color w:val="7F7F7F" w:themeColor="text1" w:themeTint="80"/>
                <w:sz w:val="20"/>
                <w:szCs w:val="20"/>
              </w:rPr>
            </w:pPr>
            <w:r w:rsidRPr="001422AF">
              <w:rPr>
                <w:rFonts w:asciiTheme="majorHAnsi" w:hAnsiTheme="majorHAnsi" w:cstheme="majorHAnsi"/>
                <w:color w:val="7F7F7F" w:themeColor="text1" w:themeTint="80"/>
                <w:sz w:val="20"/>
                <w:szCs w:val="20"/>
              </w:rPr>
              <w:t>Risk entirely removed or avoided</w:t>
            </w:r>
          </w:p>
        </w:tc>
      </w:tr>
      <w:tr w:rsidR="00A461A5" w14:paraId="654B0BF4" w14:textId="3270AFF8" w:rsidTr="003B5C8F">
        <w:tc>
          <w:tcPr>
            <w:tcW w:w="1555"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14:paraId="449675FB" w14:textId="77777777" w:rsidR="00A461A5" w:rsidRDefault="00A461A5" w:rsidP="00A461A5">
            <w:pPr>
              <w:rPr>
                <w:rFonts w:asciiTheme="majorHAnsi" w:hAnsiTheme="majorHAnsi" w:cstheme="majorHAnsi"/>
                <w:b/>
                <w:bCs/>
                <w:sz w:val="20"/>
                <w:szCs w:val="20"/>
              </w:rPr>
            </w:pPr>
            <w:r>
              <w:rPr>
                <w:rFonts w:asciiTheme="majorHAnsi" w:hAnsiTheme="majorHAnsi" w:cstheme="majorHAnsi"/>
                <w:b/>
                <w:bCs/>
                <w:sz w:val="20"/>
                <w:szCs w:val="20"/>
              </w:rPr>
              <w:t>Benefit Realisation</w:t>
            </w:r>
          </w:p>
        </w:tc>
        <w:tc>
          <w:tcPr>
            <w:tcW w:w="931" w:type="dxa"/>
            <w:tcBorders>
              <w:top w:val="single" w:sz="4" w:space="0" w:color="auto"/>
              <w:left w:val="single" w:sz="4" w:space="0" w:color="auto"/>
              <w:bottom w:val="single" w:sz="4" w:space="0" w:color="auto"/>
              <w:right w:val="single" w:sz="4" w:space="0" w:color="auto"/>
            </w:tcBorders>
            <w:vAlign w:val="center"/>
          </w:tcPr>
          <w:p w14:paraId="5B38FBC5" w14:textId="799F8D61" w:rsidR="00A461A5" w:rsidRPr="001C0075" w:rsidRDefault="00A461A5" w:rsidP="00A461A5">
            <w:pPr>
              <w:jc w:val="center"/>
              <w:rPr>
                <w:rFonts w:asciiTheme="majorHAnsi" w:hAnsiTheme="majorHAnsi" w:cstheme="majorHAnsi"/>
                <w:i/>
                <w:iCs/>
                <w:sz w:val="20"/>
                <w:szCs w:val="20"/>
              </w:rPr>
            </w:pPr>
            <w:r w:rsidRPr="001C0075">
              <w:rPr>
                <w:i/>
                <w:iCs/>
                <w:color w:val="4F81BD" w:themeColor="accent1"/>
                <w:sz w:val="20"/>
                <w:szCs w:val="20"/>
                <w:lang w:eastAsia="en-AU"/>
              </w:rPr>
              <w:t>2</w:t>
            </w:r>
            <w:r w:rsidRPr="001C0075">
              <w:rPr>
                <w:i/>
                <w:iCs/>
                <w:color w:val="4F81BD" w:themeColor="accent1"/>
                <w:sz w:val="20"/>
                <w:szCs w:val="20"/>
                <w:lang w:eastAsia="en-AU"/>
              </w:rPr>
              <w:sym w:font="Wingdings" w:char="F0E8"/>
            </w:r>
            <w:r w:rsidR="003B5C8F" w:rsidRPr="001C0075">
              <w:rPr>
                <w:i/>
                <w:iCs/>
                <w:color w:val="4F81BD" w:themeColor="accent1"/>
                <w:sz w:val="20"/>
                <w:szCs w:val="20"/>
                <w:lang w:eastAsia="en-AU"/>
              </w:rPr>
              <w:t>4</w:t>
            </w:r>
          </w:p>
        </w:tc>
        <w:tc>
          <w:tcPr>
            <w:tcW w:w="4739" w:type="dxa"/>
            <w:tcBorders>
              <w:top w:val="single" w:sz="4" w:space="0" w:color="auto"/>
              <w:left w:val="single" w:sz="4" w:space="0" w:color="auto"/>
              <w:bottom w:val="single" w:sz="4" w:space="0" w:color="auto"/>
              <w:right w:val="single" w:sz="4" w:space="0" w:color="auto"/>
            </w:tcBorders>
            <w:vAlign w:val="center"/>
          </w:tcPr>
          <w:p w14:paraId="341F8963" w14:textId="15B76583" w:rsidR="00A461A5" w:rsidRPr="001C0075" w:rsidRDefault="00A461A5" w:rsidP="00A461A5">
            <w:pPr>
              <w:jc w:val="center"/>
              <w:rPr>
                <w:rFonts w:asciiTheme="majorHAnsi" w:hAnsiTheme="majorHAnsi" w:cstheme="majorHAnsi"/>
                <w:i/>
                <w:iCs/>
                <w:sz w:val="20"/>
                <w:szCs w:val="20"/>
              </w:rPr>
            </w:pPr>
            <w:r w:rsidRPr="001C0075">
              <w:rPr>
                <w:rFonts w:asciiTheme="majorHAnsi" w:hAnsiTheme="majorHAnsi" w:cstheme="majorHAnsi"/>
                <w:i/>
                <w:iCs/>
                <w:color w:val="95B3D7" w:themeColor="accent1" w:themeTint="99"/>
                <w:sz w:val="20"/>
                <w:szCs w:val="20"/>
              </w:rPr>
              <w:t xml:space="preserve">Although benefits may have been achieved independently by councils </w:t>
            </w:r>
            <w:r w:rsidR="003B5C8F" w:rsidRPr="001C0075">
              <w:rPr>
                <w:rFonts w:asciiTheme="majorHAnsi" w:hAnsiTheme="majorHAnsi" w:cstheme="majorHAnsi"/>
                <w:i/>
                <w:iCs/>
                <w:color w:val="95B3D7" w:themeColor="accent1" w:themeTint="99"/>
                <w:sz w:val="20"/>
                <w:szCs w:val="20"/>
              </w:rPr>
              <w:t xml:space="preserve">eventually, </w:t>
            </w:r>
            <w:r w:rsidRPr="001C0075">
              <w:rPr>
                <w:rFonts w:asciiTheme="majorHAnsi" w:hAnsiTheme="majorHAnsi" w:cstheme="majorHAnsi"/>
                <w:i/>
                <w:iCs/>
                <w:color w:val="95B3D7" w:themeColor="accent1" w:themeTint="99"/>
                <w:sz w:val="20"/>
                <w:szCs w:val="20"/>
              </w:rPr>
              <w:t>QWRAP collaboration accelerated</w:t>
            </w:r>
            <w:r w:rsidR="003B5C8F" w:rsidRPr="001C0075">
              <w:rPr>
                <w:rFonts w:asciiTheme="majorHAnsi" w:hAnsiTheme="majorHAnsi" w:cstheme="majorHAnsi"/>
                <w:i/>
                <w:iCs/>
                <w:color w:val="95B3D7" w:themeColor="accent1" w:themeTint="99"/>
                <w:sz w:val="20"/>
                <w:szCs w:val="20"/>
              </w:rPr>
              <w:t xml:space="preserve"> this process and some benefits have already been realised.</w:t>
            </w:r>
          </w:p>
        </w:tc>
        <w:tc>
          <w:tcPr>
            <w:tcW w:w="236" w:type="dxa"/>
            <w:tcBorders>
              <w:top w:val="nil"/>
              <w:left w:val="single" w:sz="4" w:space="0" w:color="auto"/>
              <w:bottom w:val="nil"/>
              <w:right w:val="nil"/>
            </w:tcBorders>
          </w:tcPr>
          <w:p w14:paraId="79C37155" w14:textId="77777777" w:rsidR="00A461A5" w:rsidRDefault="00A461A5" w:rsidP="00A461A5">
            <w:pPr>
              <w:rPr>
                <w:rFonts w:asciiTheme="majorHAnsi" w:hAnsiTheme="majorHAnsi" w:cstheme="majorHAnsi"/>
                <w:sz w:val="20"/>
                <w:szCs w:val="20"/>
              </w:rPr>
            </w:pPr>
          </w:p>
        </w:tc>
        <w:tc>
          <w:tcPr>
            <w:tcW w:w="236" w:type="dxa"/>
            <w:tcBorders>
              <w:top w:val="nil"/>
              <w:left w:val="nil"/>
              <w:bottom w:val="nil"/>
              <w:right w:val="single" w:sz="4" w:space="0" w:color="4F81BD" w:themeColor="accent1"/>
            </w:tcBorders>
          </w:tcPr>
          <w:p w14:paraId="7E6D8426" w14:textId="16D55E60" w:rsidR="00A461A5" w:rsidRDefault="00A461A5" w:rsidP="00A461A5">
            <w:pPr>
              <w:rPr>
                <w:rFonts w:asciiTheme="majorHAnsi" w:hAnsiTheme="majorHAnsi" w:cstheme="majorHAnsi"/>
                <w:sz w:val="20"/>
                <w:szCs w:val="20"/>
              </w:rPr>
            </w:pPr>
          </w:p>
        </w:tc>
        <w:tc>
          <w:tcPr>
            <w:tcW w:w="135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81B8567" w14:textId="7CF51EB6" w:rsidR="00A461A5" w:rsidRPr="001422AF" w:rsidRDefault="00A461A5" w:rsidP="001422AF">
            <w:pPr>
              <w:jc w:val="center"/>
              <w:rPr>
                <w:rFonts w:asciiTheme="majorHAnsi" w:hAnsiTheme="majorHAnsi" w:cstheme="majorHAnsi"/>
                <w:color w:val="7F7F7F" w:themeColor="text1" w:themeTint="80"/>
                <w:sz w:val="20"/>
                <w:szCs w:val="20"/>
              </w:rPr>
            </w:pPr>
            <w:r w:rsidRPr="001422AF">
              <w:rPr>
                <w:rFonts w:asciiTheme="majorHAnsi" w:hAnsiTheme="majorHAnsi" w:cstheme="majorHAnsi"/>
                <w:color w:val="7F7F7F" w:themeColor="text1" w:themeTint="80"/>
                <w:sz w:val="20"/>
                <w:szCs w:val="20"/>
              </w:rPr>
              <w:t>No benefits would be realised</w:t>
            </w:r>
          </w:p>
        </w:tc>
        <w:tc>
          <w:tcPr>
            <w:tcW w:w="113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2D97EC2" w14:textId="62A8347C" w:rsidR="00A461A5" w:rsidRPr="001422AF" w:rsidRDefault="00A461A5" w:rsidP="001422AF">
            <w:pPr>
              <w:jc w:val="center"/>
              <w:rPr>
                <w:rFonts w:asciiTheme="majorHAnsi" w:hAnsiTheme="majorHAnsi" w:cstheme="majorHAnsi"/>
                <w:color w:val="7F7F7F" w:themeColor="text1" w:themeTint="80"/>
                <w:sz w:val="20"/>
                <w:szCs w:val="20"/>
              </w:rPr>
            </w:pPr>
            <w:r w:rsidRPr="001422AF">
              <w:rPr>
                <w:rFonts w:asciiTheme="majorHAnsi" w:hAnsiTheme="majorHAnsi" w:cstheme="majorHAnsi"/>
                <w:color w:val="7F7F7F" w:themeColor="text1" w:themeTint="80"/>
                <w:sz w:val="20"/>
                <w:szCs w:val="20"/>
              </w:rPr>
              <w:t>Some benefits might be achieved</w:t>
            </w:r>
          </w:p>
        </w:tc>
        <w:tc>
          <w:tcPr>
            <w:tcW w:w="137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CE0B71D" w14:textId="69F2695D" w:rsidR="00A461A5" w:rsidRPr="001422AF" w:rsidRDefault="00A461A5" w:rsidP="001422AF">
            <w:pPr>
              <w:jc w:val="center"/>
              <w:rPr>
                <w:rFonts w:asciiTheme="majorHAnsi" w:hAnsiTheme="majorHAnsi" w:cstheme="majorHAnsi"/>
                <w:color w:val="7F7F7F" w:themeColor="text1" w:themeTint="80"/>
                <w:sz w:val="20"/>
                <w:szCs w:val="20"/>
              </w:rPr>
            </w:pPr>
            <w:r w:rsidRPr="001422AF">
              <w:rPr>
                <w:rFonts w:asciiTheme="majorHAnsi" w:hAnsiTheme="majorHAnsi" w:cstheme="majorHAnsi"/>
                <w:color w:val="7F7F7F" w:themeColor="text1" w:themeTint="80"/>
                <w:sz w:val="20"/>
                <w:szCs w:val="20"/>
              </w:rPr>
              <w:t>Partial benefit realization</w:t>
            </w:r>
          </w:p>
        </w:tc>
        <w:tc>
          <w:tcPr>
            <w:tcW w:w="139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3DD96D2" w14:textId="13C0F958" w:rsidR="00A461A5" w:rsidRPr="001422AF" w:rsidRDefault="00A461A5" w:rsidP="001422AF">
            <w:pPr>
              <w:jc w:val="center"/>
              <w:rPr>
                <w:rFonts w:asciiTheme="majorHAnsi" w:hAnsiTheme="majorHAnsi" w:cstheme="majorHAnsi"/>
                <w:color w:val="7F7F7F" w:themeColor="text1" w:themeTint="80"/>
                <w:sz w:val="20"/>
                <w:szCs w:val="20"/>
              </w:rPr>
            </w:pPr>
            <w:r w:rsidRPr="001422AF">
              <w:rPr>
                <w:rFonts w:asciiTheme="majorHAnsi" w:hAnsiTheme="majorHAnsi" w:cstheme="majorHAnsi"/>
                <w:color w:val="7F7F7F" w:themeColor="text1" w:themeTint="80"/>
                <w:sz w:val="20"/>
                <w:szCs w:val="20"/>
              </w:rPr>
              <w:t>Significant benefit realisation.</w:t>
            </w:r>
          </w:p>
        </w:tc>
        <w:tc>
          <w:tcPr>
            <w:tcW w:w="141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6EFD47A" w14:textId="6D2A4F4D" w:rsidR="00A461A5" w:rsidRPr="001422AF" w:rsidRDefault="00A461A5" w:rsidP="001422AF">
            <w:pPr>
              <w:jc w:val="center"/>
              <w:rPr>
                <w:rFonts w:asciiTheme="majorHAnsi" w:hAnsiTheme="majorHAnsi" w:cstheme="majorHAnsi"/>
                <w:color w:val="7F7F7F" w:themeColor="text1" w:themeTint="80"/>
                <w:sz w:val="20"/>
                <w:szCs w:val="20"/>
              </w:rPr>
            </w:pPr>
            <w:r w:rsidRPr="001422AF">
              <w:rPr>
                <w:rFonts w:asciiTheme="majorHAnsi" w:hAnsiTheme="majorHAnsi" w:cstheme="majorHAnsi"/>
                <w:color w:val="7F7F7F" w:themeColor="text1" w:themeTint="80"/>
                <w:sz w:val="20"/>
                <w:szCs w:val="20"/>
              </w:rPr>
              <w:t>Benefits fully achieved</w:t>
            </w:r>
          </w:p>
        </w:tc>
      </w:tr>
      <w:tr w:rsidR="00A461A5" w14:paraId="5EB0E574" w14:textId="59B70C28" w:rsidTr="003B5C8F">
        <w:tc>
          <w:tcPr>
            <w:tcW w:w="1555"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14:paraId="0B16886E" w14:textId="77777777" w:rsidR="00A461A5" w:rsidRDefault="00A461A5" w:rsidP="00A461A5">
            <w:pPr>
              <w:rPr>
                <w:rFonts w:asciiTheme="majorHAnsi" w:hAnsiTheme="majorHAnsi" w:cstheme="majorHAnsi"/>
                <w:b/>
                <w:bCs/>
                <w:sz w:val="20"/>
                <w:szCs w:val="20"/>
              </w:rPr>
            </w:pPr>
            <w:r>
              <w:rPr>
                <w:rFonts w:asciiTheme="majorHAnsi" w:hAnsiTheme="majorHAnsi" w:cstheme="majorHAnsi"/>
                <w:b/>
                <w:bCs/>
                <w:sz w:val="20"/>
                <w:szCs w:val="20"/>
              </w:rPr>
              <w:t>Future Collaboration</w:t>
            </w:r>
          </w:p>
        </w:tc>
        <w:tc>
          <w:tcPr>
            <w:tcW w:w="931" w:type="dxa"/>
            <w:tcBorders>
              <w:top w:val="single" w:sz="4" w:space="0" w:color="auto"/>
              <w:left w:val="single" w:sz="4" w:space="0" w:color="auto"/>
              <w:bottom w:val="single" w:sz="4" w:space="0" w:color="auto"/>
              <w:right w:val="single" w:sz="4" w:space="0" w:color="auto"/>
            </w:tcBorders>
            <w:vAlign w:val="center"/>
          </w:tcPr>
          <w:p w14:paraId="7A7C8FF1" w14:textId="6DD74BD5" w:rsidR="00A461A5" w:rsidRPr="001C0075" w:rsidRDefault="003B5C8F" w:rsidP="00A461A5">
            <w:pPr>
              <w:jc w:val="center"/>
              <w:rPr>
                <w:rFonts w:asciiTheme="majorHAnsi" w:hAnsiTheme="majorHAnsi" w:cstheme="majorHAnsi"/>
                <w:i/>
                <w:iCs/>
                <w:sz w:val="20"/>
                <w:szCs w:val="20"/>
              </w:rPr>
            </w:pPr>
            <w:r w:rsidRPr="001C0075">
              <w:rPr>
                <w:i/>
                <w:iCs/>
                <w:color w:val="4F81BD" w:themeColor="accent1"/>
                <w:sz w:val="20"/>
                <w:szCs w:val="20"/>
                <w:lang w:eastAsia="en-AU"/>
              </w:rPr>
              <w:t>1</w:t>
            </w:r>
            <w:r w:rsidR="00A461A5" w:rsidRPr="001C0075">
              <w:rPr>
                <w:i/>
                <w:iCs/>
                <w:color w:val="4F81BD" w:themeColor="accent1"/>
                <w:sz w:val="20"/>
                <w:szCs w:val="20"/>
                <w:lang w:eastAsia="en-AU"/>
              </w:rPr>
              <w:sym w:font="Wingdings" w:char="F0E8"/>
            </w:r>
            <w:r w:rsidRPr="001C0075">
              <w:rPr>
                <w:i/>
                <w:iCs/>
                <w:color w:val="4F81BD" w:themeColor="accent1"/>
                <w:sz w:val="20"/>
                <w:szCs w:val="20"/>
                <w:lang w:eastAsia="en-AU"/>
              </w:rPr>
              <w:t>3</w:t>
            </w:r>
          </w:p>
        </w:tc>
        <w:tc>
          <w:tcPr>
            <w:tcW w:w="4739" w:type="dxa"/>
            <w:tcBorders>
              <w:top w:val="single" w:sz="4" w:space="0" w:color="auto"/>
              <w:left w:val="single" w:sz="4" w:space="0" w:color="auto"/>
              <w:bottom w:val="single" w:sz="4" w:space="0" w:color="auto"/>
              <w:right w:val="single" w:sz="4" w:space="0" w:color="auto"/>
            </w:tcBorders>
            <w:vAlign w:val="center"/>
          </w:tcPr>
          <w:p w14:paraId="17AB024B" w14:textId="14F98F53" w:rsidR="00A461A5" w:rsidRPr="001C0075" w:rsidRDefault="003B5C8F" w:rsidP="00A461A5">
            <w:pPr>
              <w:jc w:val="center"/>
              <w:rPr>
                <w:rFonts w:asciiTheme="majorHAnsi" w:hAnsiTheme="majorHAnsi" w:cstheme="majorHAnsi"/>
                <w:i/>
                <w:iCs/>
                <w:sz w:val="20"/>
                <w:szCs w:val="20"/>
              </w:rPr>
            </w:pPr>
            <w:r w:rsidRPr="001C0075">
              <w:rPr>
                <w:rFonts w:asciiTheme="majorHAnsi" w:hAnsiTheme="majorHAnsi" w:cstheme="majorHAnsi"/>
                <w:i/>
                <w:iCs/>
                <w:color w:val="95B3D7" w:themeColor="accent1" w:themeTint="99"/>
                <w:sz w:val="20"/>
                <w:szCs w:val="20"/>
              </w:rPr>
              <w:t>There was no regional collaboration in this area prior to the QWRAP project and it is now likely that there will be follow-on projects in this same area.</w:t>
            </w:r>
          </w:p>
        </w:tc>
        <w:tc>
          <w:tcPr>
            <w:tcW w:w="236" w:type="dxa"/>
            <w:tcBorders>
              <w:top w:val="nil"/>
              <w:left w:val="single" w:sz="4" w:space="0" w:color="auto"/>
              <w:bottom w:val="nil"/>
              <w:right w:val="nil"/>
            </w:tcBorders>
          </w:tcPr>
          <w:p w14:paraId="79CB5433" w14:textId="77777777" w:rsidR="00A461A5" w:rsidRDefault="00A461A5" w:rsidP="00A461A5">
            <w:pPr>
              <w:rPr>
                <w:rFonts w:asciiTheme="majorHAnsi" w:hAnsiTheme="majorHAnsi" w:cstheme="majorHAnsi"/>
                <w:sz w:val="20"/>
                <w:szCs w:val="20"/>
              </w:rPr>
            </w:pPr>
          </w:p>
        </w:tc>
        <w:tc>
          <w:tcPr>
            <w:tcW w:w="236" w:type="dxa"/>
            <w:tcBorders>
              <w:top w:val="nil"/>
              <w:left w:val="nil"/>
              <w:bottom w:val="nil"/>
              <w:right w:val="single" w:sz="4" w:space="0" w:color="4F81BD" w:themeColor="accent1"/>
            </w:tcBorders>
          </w:tcPr>
          <w:p w14:paraId="502D7E10" w14:textId="109209D1" w:rsidR="00A461A5" w:rsidRDefault="00A461A5" w:rsidP="00A461A5">
            <w:pPr>
              <w:rPr>
                <w:rFonts w:asciiTheme="majorHAnsi" w:hAnsiTheme="majorHAnsi" w:cstheme="majorHAnsi"/>
                <w:sz w:val="20"/>
                <w:szCs w:val="20"/>
              </w:rPr>
            </w:pPr>
          </w:p>
        </w:tc>
        <w:tc>
          <w:tcPr>
            <w:tcW w:w="135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E5A5171" w14:textId="0B312EDE" w:rsidR="00A461A5" w:rsidRPr="001422AF" w:rsidRDefault="00A461A5" w:rsidP="001422AF">
            <w:pPr>
              <w:jc w:val="center"/>
              <w:rPr>
                <w:rFonts w:asciiTheme="majorHAnsi" w:hAnsiTheme="majorHAnsi" w:cstheme="majorHAnsi"/>
                <w:color w:val="7F7F7F" w:themeColor="text1" w:themeTint="80"/>
                <w:sz w:val="20"/>
                <w:szCs w:val="20"/>
              </w:rPr>
            </w:pPr>
            <w:r w:rsidRPr="001422AF">
              <w:rPr>
                <w:rFonts w:asciiTheme="majorHAnsi" w:hAnsiTheme="majorHAnsi" w:cstheme="majorHAnsi"/>
                <w:color w:val="7F7F7F" w:themeColor="text1" w:themeTint="80"/>
                <w:sz w:val="20"/>
                <w:szCs w:val="20"/>
              </w:rPr>
              <w:t>Unlikely to collaborate in this area (w/out QWRAP)</w:t>
            </w:r>
          </w:p>
        </w:tc>
        <w:tc>
          <w:tcPr>
            <w:tcW w:w="113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9F34001" w14:textId="78DFB1B8" w:rsidR="00A461A5" w:rsidRPr="001422AF" w:rsidRDefault="00A461A5" w:rsidP="001422AF">
            <w:pPr>
              <w:jc w:val="center"/>
              <w:rPr>
                <w:rFonts w:asciiTheme="majorHAnsi" w:hAnsiTheme="majorHAnsi" w:cstheme="majorHAnsi"/>
                <w:color w:val="7F7F7F" w:themeColor="text1" w:themeTint="80"/>
                <w:sz w:val="20"/>
                <w:szCs w:val="20"/>
              </w:rPr>
            </w:pPr>
            <w:r w:rsidRPr="001422AF">
              <w:rPr>
                <w:rFonts w:asciiTheme="majorHAnsi" w:hAnsiTheme="majorHAnsi" w:cstheme="majorHAnsi"/>
                <w:color w:val="7F7F7F" w:themeColor="text1" w:themeTint="80"/>
                <w:sz w:val="20"/>
                <w:szCs w:val="20"/>
              </w:rPr>
              <w:t>Possible but rare or unlikely (w/out QWRAP)</w:t>
            </w:r>
          </w:p>
        </w:tc>
        <w:tc>
          <w:tcPr>
            <w:tcW w:w="137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3EB4C0B" w14:textId="38B1CD17" w:rsidR="00A461A5" w:rsidRPr="001422AF" w:rsidRDefault="00A461A5" w:rsidP="001422AF">
            <w:pPr>
              <w:jc w:val="center"/>
              <w:rPr>
                <w:rFonts w:asciiTheme="majorHAnsi" w:hAnsiTheme="majorHAnsi" w:cstheme="majorHAnsi"/>
                <w:color w:val="7F7F7F" w:themeColor="text1" w:themeTint="80"/>
                <w:sz w:val="20"/>
                <w:szCs w:val="20"/>
              </w:rPr>
            </w:pPr>
            <w:r w:rsidRPr="001422AF">
              <w:rPr>
                <w:rFonts w:asciiTheme="majorHAnsi" w:hAnsiTheme="majorHAnsi" w:cstheme="majorHAnsi"/>
                <w:color w:val="7F7F7F" w:themeColor="text1" w:themeTint="80"/>
                <w:sz w:val="20"/>
                <w:szCs w:val="20"/>
              </w:rPr>
              <w:t>Moderate likelihood of future collaboration</w:t>
            </w:r>
          </w:p>
        </w:tc>
        <w:tc>
          <w:tcPr>
            <w:tcW w:w="139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4D10821" w14:textId="1815BEE7" w:rsidR="00A461A5" w:rsidRPr="001422AF" w:rsidRDefault="00A461A5" w:rsidP="001422AF">
            <w:pPr>
              <w:jc w:val="center"/>
              <w:rPr>
                <w:rFonts w:asciiTheme="majorHAnsi" w:hAnsiTheme="majorHAnsi" w:cstheme="majorHAnsi"/>
                <w:color w:val="7F7F7F" w:themeColor="text1" w:themeTint="80"/>
                <w:sz w:val="20"/>
                <w:szCs w:val="20"/>
              </w:rPr>
            </w:pPr>
            <w:r w:rsidRPr="001422AF">
              <w:rPr>
                <w:rFonts w:asciiTheme="majorHAnsi" w:hAnsiTheme="majorHAnsi" w:cstheme="majorHAnsi"/>
                <w:color w:val="7F7F7F" w:themeColor="text1" w:themeTint="80"/>
                <w:sz w:val="20"/>
                <w:szCs w:val="20"/>
              </w:rPr>
              <w:t>High likelihood of collaboration</w:t>
            </w:r>
          </w:p>
        </w:tc>
        <w:tc>
          <w:tcPr>
            <w:tcW w:w="141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231B46E" w14:textId="15496BB4" w:rsidR="00A461A5" w:rsidRPr="001422AF" w:rsidRDefault="00A461A5" w:rsidP="001422AF">
            <w:pPr>
              <w:jc w:val="center"/>
              <w:rPr>
                <w:rFonts w:asciiTheme="majorHAnsi" w:hAnsiTheme="majorHAnsi" w:cstheme="majorHAnsi"/>
                <w:color w:val="7F7F7F" w:themeColor="text1" w:themeTint="80"/>
                <w:sz w:val="20"/>
                <w:szCs w:val="20"/>
              </w:rPr>
            </w:pPr>
            <w:r w:rsidRPr="001422AF">
              <w:rPr>
                <w:rFonts w:asciiTheme="majorHAnsi" w:hAnsiTheme="majorHAnsi" w:cstheme="majorHAnsi"/>
                <w:color w:val="7F7F7F" w:themeColor="text1" w:themeTint="80"/>
                <w:sz w:val="20"/>
                <w:szCs w:val="20"/>
              </w:rPr>
              <w:t>Collaboration already commenced</w:t>
            </w:r>
          </w:p>
        </w:tc>
      </w:tr>
      <w:tr w:rsidR="00A461A5" w14:paraId="43F4A606" w14:textId="67E39CA7" w:rsidTr="003B5C8F">
        <w:tc>
          <w:tcPr>
            <w:tcW w:w="1555"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14:paraId="435F717A" w14:textId="77777777" w:rsidR="00A461A5" w:rsidRDefault="00A461A5" w:rsidP="00A461A5">
            <w:pPr>
              <w:rPr>
                <w:rFonts w:asciiTheme="majorHAnsi" w:hAnsiTheme="majorHAnsi" w:cstheme="majorHAnsi"/>
                <w:b/>
                <w:bCs/>
                <w:sz w:val="20"/>
                <w:szCs w:val="20"/>
              </w:rPr>
            </w:pPr>
            <w:r>
              <w:rPr>
                <w:rFonts w:asciiTheme="majorHAnsi" w:hAnsiTheme="majorHAnsi" w:cstheme="majorHAnsi"/>
                <w:b/>
                <w:bCs/>
                <w:sz w:val="20"/>
                <w:szCs w:val="20"/>
              </w:rPr>
              <w:t>Maturity of Collaboration</w:t>
            </w:r>
          </w:p>
        </w:tc>
        <w:tc>
          <w:tcPr>
            <w:tcW w:w="931" w:type="dxa"/>
            <w:tcBorders>
              <w:top w:val="single" w:sz="4" w:space="0" w:color="auto"/>
              <w:left w:val="single" w:sz="4" w:space="0" w:color="auto"/>
              <w:bottom w:val="single" w:sz="4" w:space="0" w:color="auto"/>
              <w:right w:val="single" w:sz="4" w:space="0" w:color="auto"/>
            </w:tcBorders>
            <w:vAlign w:val="center"/>
          </w:tcPr>
          <w:p w14:paraId="3F912319" w14:textId="168F8991" w:rsidR="00A461A5" w:rsidRPr="001C0075" w:rsidRDefault="00A461A5" w:rsidP="00A461A5">
            <w:pPr>
              <w:jc w:val="center"/>
              <w:rPr>
                <w:rFonts w:asciiTheme="majorHAnsi" w:hAnsiTheme="majorHAnsi" w:cstheme="majorHAnsi"/>
                <w:i/>
                <w:iCs/>
                <w:sz w:val="20"/>
                <w:szCs w:val="20"/>
              </w:rPr>
            </w:pPr>
            <w:r w:rsidRPr="001C0075">
              <w:rPr>
                <w:i/>
                <w:iCs/>
                <w:color w:val="4F81BD" w:themeColor="accent1"/>
                <w:sz w:val="20"/>
                <w:szCs w:val="20"/>
                <w:lang w:eastAsia="en-AU"/>
              </w:rPr>
              <w:t>2</w:t>
            </w:r>
            <w:r w:rsidRPr="001C0075">
              <w:rPr>
                <w:i/>
                <w:iCs/>
                <w:color w:val="4F81BD" w:themeColor="accent1"/>
                <w:sz w:val="20"/>
                <w:szCs w:val="20"/>
                <w:lang w:eastAsia="en-AU"/>
              </w:rPr>
              <w:sym w:font="Wingdings" w:char="F0E8"/>
            </w:r>
            <w:r w:rsidR="003B5C8F" w:rsidRPr="001C0075">
              <w:rPr>
                <w:i/>
                <w:iCs/>
                <w:color w:val="4F81BD" w:themeColor="accent1"/>
                <w:sz w:val="20"/>
                <w:szCs w:val="20"/>
                <w:lang w:eastAsia="en-AU"/>
              </w:rPr>
              <w:t>5</w:t>
            </w:r>
          </w:p>
        </w:tc>
        <w:tc>
          <w:tcPr>
            <w:tcW w:w="4739" w:type="dxa"/>
            <w:tcBorders>
              <w:top w:val="single" w:sz="4" w:space="0" w:color="auto"/>
              <w:left w:val="single" w:sz="4" w:space="0" w:color="auto"/>
              <w:bottom w:val="single" w:sz="4" w:space="0" w:color="auto"/>
              <w:right w:val="single" w:sz="4" w:space="0" w:color="auto"/>
            </w:tcBorders>
            <w:vAlign w:val="center"/>
          </w:tcPr>
          <w:p w14:paraId="3DFC3E63" w14:textId="1BA9461C" w:rsidR="00A461A5" w:rsidRPr="001C0075" w:rsidRDefault="00A461A5" w:rsidP="00A461A5">
            <w:pPr>
              <w:jc w:val="center"/>
              <w:rPr>
                <w:rFonts w:asciiTheme="majorHAnsi" w:hAnsiTheme="majorHAnsi" w:cstheme="majorHAnsi"/>
                <w:i/>
                <w:iCs/>
                <w:sz w:val="20"/>
                <w:szCs w:val="20"/>
              </w:rPr>
            </w:pPr>
            <w:r w:rsidRPr="001C0075">
              <w:rPr>
                <w:rFonts w:asciiTheme="majorHAnsi" w:hAnsiTheme="majorHAnsi" w:cstheme="majorHAnsi"/>
                <w:i/>
                <w:iCs/>
                <w:color w:val="95B3D7" w:themeColor="accent1" w:themeTint="99"/>
                <w:sz w:val="20"/>
                <w:szCs w:val="20"/>
              </w:rPr>
              <w:t xml:space="preserve">Prior to the project councils </w:t>
            </w:r>
            <w:r w:rsidR="003B5C8F" w:rsidRPr="001C0075">
              <w:rPr>
                <w:rFonts w:asciiTheme="majorHAnsi" w:hAnsiTheme="majorHAnsi" w:cstheme="majorHAnsi"/>
                <w:i/>
                <w:iCs/>
                <w:color w:val="95B3D7" w:themeColor="accent1" w:themeTint="99"/>
                <w:sz w:val="20"/>
                <w:szCs w:val="20"/>
              </w:rPr>
              <w:t>were discussing potential for collaboration for some time, but the funded project allowed successful completion of this project assessed at maturity level 7 because</w:t>
            </w:r>
            <w:r w:rsidRPr="001C0075">
              <w:rPr>
                <w:rFonts w:asciiTheme="majorHAnsi" w:hAnsiTheme="majorHAnsi" w:cstheme="majorHAnsi"/>
                <w:i/>
                <w:iCs/>
                <w:color w:val="95B3D7" w:themeColor="accent1" w:themeTint="99"/>
                <w:sz w:val="20"/>
                <w:szCs w:val="20"/>
              </w:rPr>
              <w:t>…</w:t>
            </w:r>
          </w:p>
        </w:tc>
        <w:tc>
          <w:tcPr>
            <w:tcW w:w="236" w:type="dxa"/>
            <w:tcBorders>
              <w:top w:val="nil"/>
              <w:left w:val="single" w:sz="4" w:space="0" w:color="auto"/>
              <w:bottom w:val="nil"/>
              <w:right w:val="nil"/>
            </w:tcBorders>
          </w:tcPr>
          <w:p w14:paraId="6AEE8829" w14:textId="77777777" w:rsidR="00A461A5" w:rsidRDefault="00A461A5" w:rsidP="00A461A5">
            <w:pPr>
              <w:rPr>
                <w:rFonts w:asciiTheme="majorHAnsi" w:hAnsiTheme="majorHAnsi" w:cstheme="majorHAnsi"/>
                <w:sz w:val="20"/>
                <w:szCs w:val="20"/>
              </w:rPr>
            </w:pPr>
          </w:p>
        </w:tc>
        <w:tc>
          <w:tcPr>
            <w:tcW w:w="236" w:type="dxa"/>
            <w:tcBorders>
              <w:top w:val="nil"/>
              <w:left w:val="nil"/>
              <w:bottom w:val="nil"/>
              <w:right w:val="single" w:sz="4" w:space="0" w:color="4F81BD" w:themeColor="accent1"/>
            </w:tcBorders>
          </w:tcPr>
          <w:p w14:paraId="3D82D7F4" w14:textId="0E84D351" w:rsidR="00A461A5" w:rsidRDefault="00A461A5" w:rsidP="00A461A5">
            <w:pPr>
              <w:rPr>
                <w:rFonts w:asciiTheme="majorHAnsi" w:hAnsiTheme="majorHAnsi" w:cstheme="majorHAnsi"/>
                <w:sz w:val="20"/>
                <w:szCs w:val="20"/>
              </w:rPr>
            </w:pPr>
          </w:p>
        </w:tc>
        <w:tc>
          <w:tcPr>
            <w:tcW w:w="135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1FD9174" w14:textId="3CB58C51" w:rsidR="00A461A5" w:rsidRPr="001422AF" w:rsidRDefault="00A461A5" w:rsidP="001422AF">
            <w:pPr>
              <w:jc w:val="center"/>
              <w:rPr>
                <w:rFonts w:asciiTheme="majorHAnsi" w:hAnsiTheme="majorHAnsi" w:cstheme="majorHAnsi"/>
                <w:color w:val="7F7F7F" w:themeColor="text1" w:themeTint="80"/>
                <w:sz w:val="20"/>
                <w:szCs w:val="20"/>
              </w:rPr>
            </w:pPr>
            <w:r w:rsidRPr="001422AF">
              <w:rPr>
                <w:rFonts w:asciiTheme="majorHAnsi" w:hAnsiTheme="majorHAnsi" w:cstheme="majorHAnsi"/>
                <w:color w:val="7F7F7F" w:themeColor="text1" w:themeTint="80"/>
                <w:sz w:val="20"/>
                <w:szCs w:val="20"/>
              </w:rPr>
              <w:t>Little or no collaboration in project area (level 1)</w:t>
            </w:r>
          </w:p>
        </w:tc>
        <w:tc>
          <w:tcPr>
            <w:tcW w:w="113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7C1E05E" w14:textId="1BD4D48C" w:rsidR="00A461A5" w:rsidRPr="001422AF" w:rsidRDefault="00A461A5" w:rsidP="001422AF">
            <w:pPr>
              <w:jc w:val="center"/>
              <w:rPr>
                <w:rFonts w:asciiTheme="majorHAnsi" w:hAnsiTheme="majorHAnsi" w:cstheme="majorHAnsi"/>
                <w:color w:val="7F7F7F" w:themeColor="text1" w:themeTint="80"/>
                <w:sz w:val="20"/>
                <w:szCs w:val="20"/>
              </w:rPr>
            </w:pPr>
            <w:r w:rsidRPr="001422AF">
              <w:rPr>
                <w:rFonts w:asciiTheme="majorHAnsi" w:hAnsiTheme="majorHAnsi" w:cstheme="majorHAnsi"/>
                <w:color w:val="7F7F7F" w:themeColor="text1" w:themeTint="80"/>
                <w:sz w:val="20"/>
                <w:szCs w:val="20"/>
              </w:rPr>
              <w:t>Initial planning or joint activities (level 2-3)</w:t>
            </w:r>
          </w:p>
        </w:tc>
        <w:tc>
          <w:tcPr>
            <w:tcW w:w="137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3C925BB" w14:textId="4EEABF86" w:rsidR="00A461A5" w:rsidRPr="001422AF" w:rsidRDefault="00A461A5" w:rsidP="001422AF">
            <w:pPr>
              <w:jc w:val="center"/>
              <w:rPr>
                <w:rFonts w:asciiTheme="majorHAnsi" w:hAnsiTheme="majorHAnsi" w:cstheme="majorHAnsi"/>
                <w:color w:val="7F7F7F" w:themeColor="text1" w:themeTint="80"/>
                <w:sz w:val="20"/>
                <w:szCs w:val="20"/>
              </w:rPr>
            </w:pPr>
            <w:r w:rsidRPr="001422AF">
              <w:rPr>
                <w:rFonts w:asciiTheme="majorHAnsi" w:hAnsiTheme="majorHAnsi" w:cstheme="majorHAnsi"/>
                <w:color w:val="7F7F7F" w:themeColor="text1" w:themeTint="80"/>
                <w:sz w:val="20"/>
                <w:szCs w:val="20"/>
              </w:rPr>
              <w:t>Collaboration occurring (level 4)</w:t>
            </w:r>
          </w:p>
        </w:tc>
        <w:tc>
          <w:tcPr>
            <w:tcW w:w="139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6B93785" w14:textId="1EC24828" w:rsidR="00A461A5" w:rsidRPr="001422AF" w:rsidRDefault="00A461A5" w:rsidP="001422AF">
            <w:pPr>
              <w:jc w:val="center"/>
              <w:rPr>
                <w:rFonts w:asciiTheme="majorHAnsi" w:hAnsiTheme="majorHAnsi" w:cstheme="majorHAnsi"/>
                <w:color w:val="7F7F7F" w:themeColor="text1" w:themeTint="80"/>
                <w:sz w:val="20"/>
                <w:szCs w:val="20"/>
              </w:rPr>
            </w:pPr>
            <w:r w:rsidRPr="001422AF">
              <w:rPr>
                <w:rFonts w:asciiTheme="majorHAnsi" w:hAnsiTheme="majorHAnsi" w:cstheme="majorHAnsi"/>
                <w:color w:val="7F7F7F" w:themeColor="text1" w:themeTint="80"/>
                <w:sz w:val="20"/>
                <w:szCs w:val="20"/>
              </w:rPr>
              <w:t>High degree of cooperation (level 5-6)</w:t>
            </w:r>
          </w:p>
        </w:tc>
        <w:tc>
          <w:tcPr>
            <w:tcW w:w="141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A93D930" w14:textId="1E56DD28" w:rsidR="00A461A5" w:rsidRPr="001422AF" w:rsidRDefault="00A461A5" w:rsidP="001422AF">
            <w:pPr>
              <w:jc w:val="center"/>
              <w:rPr>
                <w:rFonts w:asciiTheme="majorHAnsi" w:hAnsiTheme="majorHAnsi" w:cstheme="majorHAnsi"/>
                <w:color w:val="7F7F7F" w:themeColor="text1" w:themeTint="80"/>
                <w:sz w:val="20"/>
                <w:szCs w:val="20"/>
              </w:rPr>
            </w:pPr>
            <w:r w:rsidRPr="001422AF">
              <w:rPr>
                <w:rFonts w:asciiTheme="majorHAnsi" w:hAnsiTheme="majorHAnsi" w:cstheme="majorHAnsi"/>
                <w:color w:val="7F7F7F" w:themeColor="text1" w:themeTint="80"/>
                <w:sz w:val="20"/>
                <w:szCs w:val="20"/>
              </w:rPr>
              <w:t>Very high collaboration maturity (level 7-8)</w:t>
            </w:r>
          </w:p>
        </w:tc>
      </w:tr>
      <w:tr w:rsidR="00A461A5" w14:paraId="0FB9BA1D" w14:textId="34FFC12F" w:rsidTr="003B5C8F">
        <w:tc>
          <w:tcPr>
            <w:tcW w:w="1555"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14:paraId="1B921A62" w14:textId="77777777" w:rsidR="00A461A5" w:rsidRDefault="00A461A5" w:rsidP="00A461A5">
            <w:pPr>
              <w:rPr>
                <w:rFonts w:asciiTheme="majorHAnsi" w:hAnsiTheme="majorHAnsi" w:cstheme="majorHAnsi"/>
                <w:b/>
                <w:bCs/>
                <w:sz w:val="20"/>
                <w:szCs w:val="20"/>
              </w:rPr>
            </w:pPr>
            <w:r>
              <w:rPr>
                <w:rFonts w:asciiTheme="majorHAnsi" w:hAnsiTheme="majorHAnsi" w:cstheme="majorHAnsi"/>
                <w:b/>
                <w:bCs/>
                <w:sz w:val="20"/>
                <w:szCs w:val="20"/>
              </w:rPr>
              <w:t>Regional Capacity</w:t>
            </w:r>
          </w:p>
        </w:tc>
        <w:tc>
          <w:tcPr>
            <w:tcW w:w="931" w:type="dxa"/>
            <w:tcBorders>
              <w:top w:val="single" w:sz="4" w:space="0" w:color="auto"/>
              <w:left w:val="single" w:sz="4" w:space="0" w:color="auto"/>
              <w:bottom w:val="single" w:sz="4" w:space="0" w:color="auto"/>
              <w:right w:val="single" w:sz="4" w:space="0" w:color="auto"/>
            </w:tcBorders>
            <w:vAlign w:val="center"/>
          </w:tcPr>
          <w:p w14:paraId="4F0AF226" w14:textId="5FB6F820" w:rsidR="00A461A5" w:rsidRPr="001C0075" w:rsidRDefault="003B5C8F" w:rsidP="00A461A5">
            <w:pPr>
              <w:jc w:val="center"/>
              <w:rPr>
                <w:rFonts w:asciiTheme="majorHAnsi" w:hAnsiTheme="majorHAnsi" w:cstheme="majorHAnsi"/>
                <w:i/>
                <w:iCs/>
                <w:sz w:val="20"/>
                <w:szCs w:val="20"/>
              </w:rPr>
            </w:pPr>
            <w:r w:rsidRPr="001C0075">
              <w:rPr>
                <w:i/>
                <w:iCs/>
                <w:color w:val="4F81BD" w:themeColor="accent1"/>
                <w:sz w:val="20"/>
                <w:szCs w:val="20"/>
                <w:lang w:eastAsia="en-AU"/>
              </w:rPr>
              <w:t>3</w:t>
            </w:r>
            <w:r w:rsidR="00A461A5" w:rsidRPr="001C0075">
              <w:rPr>
                <w:i/>
                <w:iCs/>
                <w:color w:val="4F81BD" w:themeColor="accent1"/>
                <w:sz w:val="20"/>
                <w:szCs w:val="20"/>
                <w:lang w:eastAsia="en-AU"/>
              </w:rPr>
              <w:sym w:font="Wingdings" w:char="F0E8"/>
            </w:r>
            <w:r w:rsidR="00A461A5" w:rsidRPr="001C0075">
              <w:rPr>
                <w:i/>
                <w:iCs/>
                <w:color w:val="4F81BD" w:themeColor="accent1"/>
                <w:sz w:val="20"/>
                <w:szCs w:val="20"/>
                <w:lang w:eastAsia="en-AU"/>
              </w:rPr>
              <w:t>4</w:t>
            </w:r>
          </w:p>
        </w:tc>
        <w:tc>
          <w:tcPr>
            <w:tcW w:w="4739" w:type="dxa"/>
            <w:tcBorders>
              <w:top w:val="single" w:sz="4" w:space="0" w:color="auto"/>
              <w:left w:val="single" w:sz="4" w:space="0" w:color="auto"/>
              <w:bottom w:val="single" w:sz="4" w:space="0" w:color="auto"/>
              <w:right w:val="single" w:sz="4" w:space="0" w:color="auto"/>
            </w:tcBorders>
            <w:vAlign w:val="center"/>
          </w:tcPr>
          <w:p w14:paraId="71F87FC2" w14:textId="30D52EB2" w:rsidR="00A461A5" w:rsidRPr="001C0075" w:rsidRDefault="003B5C8F" w:rsidP="00A461A5">
            <w:pPr>
              <w:jc w:val="center"/>
              <w:rPr>
                <w:rFonts w:asciiTheme="majorHAnsi" w:hAnsiTheme="majorHAnsi" w:cstheme="majorHAnsi"/>
                <w:i/>
                <w:iCs/>
                <w:sz w:val="20"/>
                <w:szCs w:val="20"/>
              </w:rPr>
            </w:pPr>
            <w:r w:rsidRPr="001C0075">
              <w:rPr>
                <w:rFonts w:asciiTheme="majorHAnsi" w:hAnsiTheme="majorHAnsi" w:cstheme="majorHAnsi"/>
                <w:i/>
                <w:iCs/>
                <w:color w:val="95B3D7" w:themeColor="accent1" w:themeTint="99"/>
                <w:sz w:val="20"/>
                <w:szCs w:val="20"/>
              </w:rPr>
              <w:t xml:space="preserve">Regional capacity prior to the collaboration was likely similar to that of other similar sized regions but is now increased because </w:t>
            </w:r>
            <w:r w:rsidR="00A461A5" w:rsidRPr="001C0075">
              <w:rPr>
                <w:rFonts w:asciiTheme="majorHAnsi" w:hAnsiTheme="majorHAnsi" w:cstheme="majorHAnsi"/>
                <w:i/>
                <w:iCs/>
                <w:color w:val="95B3D7" w:themeColor="accent1" w:themeTint="99"/>
                <w:sz w:val="20"/>
                <w:szCs w:val="20"/>
              </w:rPr>
              <w:t>…</w:t>
            </w:r>
          </w:p>
        </w:tc>
        <w:tc>
          <w:tcPr>
            <w:tcW w:w="236" w:type="dxa"/>
            <w:tcBorders>
              <w:top w:val="nil"/>
              <w:left w:val="single" w:sz="4" w:space="0" w:color="auto"/>
              <w:bottom w:val="nil"/>
              <w:right w:val="nil"/>
            </w:tcBorders>
          </w:tcPr>
          <w:p w14:paraId="4C5F9601" w14:textId="77777777" w:rsidR="00A461A5" w:rsidRDefault="00A461A5" w:rsidP="00A461A5">
            <w:pPr>
              <w:rPr>
                <w:rFonts w:asciiTheme="majorHAnsi" w:hAnsiTheme="majorHAnsi" w:cstheme="majorHAnsi"/>
                <w:sz w:val="20"/>
                <w:szCs w:val="20"/>
              </w:rPr>
            </w:pPr>
          </w:p>
        </w:tc>
        <w:tc>
          <w:tcPr>
            <w:tcW w:w="236" w:type="dxa"/>
            <w:tcBorders>
              <w:top w:val="nil"/>
              <w:left w:val="nil"/>
              <w:bottom w:val="nil"/>
              <w:right w:val="single" w:sz="4" w:space="0" w:color="4F81BD" w:themeColor="accent1"/>
            </w:tcBorders>
          </w:tcPr>
          <w:p w14:paraId="200248D2" w14:textId="055D605A" w:rsidR="00A461A5" w:rsidRDefault="00A461A5" w:rsidP="00A461A5">
            <w:pPr>
              <w:rPr>
                <w:rFonts w:asciiTheme="majorHAnsi" w:hAnsiTheme="majorHAnsi" w:cstheme="majorHAnsi"/>
                <w:sz w:val="20"/>
                <w:szCs w:val="20"/>
              </w:rPr>
            </w:pPr>
          </w:p>
        </w:tc>
        <w:tc>
          <w:tcPr>
            <w:tcW w:w="135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52A2EB22" w14:textId="056F0AF8" w:rsidR="00A461A5" w:rsidRPr="001422AF" w:rsidRDefault="00A461A5" w:rsidP="001422AF">
            <w:pPr>
              <w:jc w:val="center"/>
              <w:rPr>
                <w:rFonts w:asciiTheme="majorHAnsi" w:hAnsiTheme="majorHAnsi" w:cstheme="majorHAnsi"/>
                <w:color w:val="7F7F7F" w:themeColor="text1" w:themeTint="80"/>
                <w:sz w:val="20"/>
                <w:szCs w:val="20"/>
              </w:rPr>
            </w:pPr>
            <w:r w:rsidRPr="001422AF">
              <w:rPr>
                <w:rFonts w:asciiTheme="majorHAnsi" w:hAnsiTheme="majorHAnsi" w:cstheme="majorHAnsi"/>
                <w:color w:val="7F7F7F" w:themeColor="text1" w:themeTint="80"/>
                <w:sz w:val="20"/>
                <w:szCs w:val="20"/>
              </w:rPr>
              <w:t>Little capacity in project area</w:t>
            </w:r>
          </w:p>
        </w:tc>
        <w:tc>
          <w:tcPr>
            <w:tcW w:w="113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F2366FE" w14:textId="100491DB" w:rsidR="00A461A5" w:rsidRPr="001422AF" w:rsidRDefault="00A461A5" w:rsidP="001422AF">
            <w:pPr>
              <w:jc w:val="center"/>
              <w:rPr>
                <w:rFonts w:asciiTheme="majorHAnsi" w:hAnsiTheme="majorHAnsi" w:cstheme="majorHAnsi"/>
                <w:color w:val="7F7F7F" w:themeColor="text1" w:themeTint="80"/>
                <w:sz w:val="20"/>
                <w:szCs w:val="20"/>
              </w:rPr>
            </w:pPr>
            <w:r w:rsidRPr="001422AF">
              <w:rPr>
                <w:rFonts w:asciiTheme="majorHAnsi" w:hAnsiTheme="majorHAnsi" w:cstheme="majorHAnsi"/>
                <w:color w:val="7F7F7F" w:themeColor="text1" w:themeTint="80"/>
                <w:sz w:val="20"/>
                <w:szCs w:val="20"/>
              </w:rPr>
              <w:t>Capacity lower than other regions</w:t>
            </w:r>
          </w:p>
        </w:tc>
        <w:tc>
          <w:tcPr>
            <w:tcW w:w="137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C3310D7" w14:textId="7B98BAF1" w:rsidR="00A461A5" w:rsidRPr="001422AF" w:rsidRDefault="00A461A5" w:rsidP="001422AF">
            <w:pPr>
              <w:jc w:val="center"/>
              <w:rPr>
                <w:rFonts w:asciiTheme="majorHAnsi" w:hAnsiTheme="majorHAnsi" w:cstheme="majorHAnsi"/>
                <w:color w:val="7F7F7F" w:themeColor="text1" w:themeTint="80"/>
                <w:sz w:val="20"/>
                <w:szCs w:val="20"/>
              </w:rPr>
            </w:pPr>
            <w:r w:rsidRPr="001422AF">
              <w:rPr>
                <w:rFonts w:asciiTheme="majorHAnsi" w:hAnsiTheme="majorHAnsi" w:cstheme="majorHAnsi"/>
                <w:color w:val="7F7F7F" w:themeColor="text1" w:themeTint="80"/>
                <w:sz w:val="20"/>
                <w:szCs w:val="20"/>
              </w:rPr>
              <w:t>Capacity similar</w:t>
            </w:r>
            <w:r w:rsidRPr="001422AF">
              <w:rPr>
                <w:rFonts w:asciiTheme="majorHAnsi" w:hAnsiTheme="majorHAnsi" w:cstheme="majorHAnsi"/>
                <w:color w:val="7F7F7F" w:themeColor="text1" w:themeTint="80"/>
                <w:sz w:val="20"/>
                <w:szCs w:val="20"/>
              </w:rPr>
              <w:t xml:space="preserve"> </w:t>
            </w:r>
            <w:r w:rsidRPr="001422AF">
              <w:rPr>
                <w:rFonts w:asciiTheme="majorHAnsi" w:hAnsiTheme="majorHAnsi" w:cstheme="majorHAnsi"/>
                <w:color w:val="7F7F7F" w:themeColor="text1" w:themeTint="80"/>
                <w:sz w:val="20"/>
                <w:szCs w:val="20"/>
              </w:rPr>
              <w:t>to other regions</w:t>
            </w:r>
          </w:p>
        </w:tc>
        <w:tc>
          <w:tcPr>
            <w:tcW w:w="139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E19D787" w14:textId="5E966DD4" w:rsidR="00A461A5" w:rsidRPr="001422AF" w:rsidRDefault="00A461A5" w:rsidP="001422AF">
            <w:pPr>
              <w:jc w:val="center"/>
              <w:rPr>
                <w:rFonts w:asciiTheme="majorHAnsi" w:hAnsiTheme="majorHAnsi" w:cstheme="majorHAnsi"/>
                <w:color w:val="7F7F7F" w:themeColor="text1" w:themeTint="80"/>
                <w:sz w:val="20"/>
                <w:szCs w:val="20"/>
              </w:rPr>
            </w:pPr>
            <w:r w:rsidRPr="001422AF">
              <w:rPr>
                <w:rFonts w:asciiTheme="majorHAnsi" w:hAnsiTheme="majorHAnsi" w:cstheme="majorHAnsi"/>
                <w:color w:val="7F7F7F" w:themeColor="text1" w:themeTint="80"/>
                <w:sz w:val="20"/>
                <w:szCs w:val="20"/>
              </w:rPr>
              <w:t>Above average capacity in project area</w:t>
            </w:r>
          </w:p>
        </w:tc>
        <w:tc>
          <w:tcPr>
            <w:tcW w:w="141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06E448F" w14:textId="4C003AED" w:rsidR="00A461A5" w:rsidRPr="001422AF" w:rsidRDefault="00A461A5" w:rsidP="001422AF">
            <w:pPr>
              <w:jc w:val="center"/>
              <w:rPr>
                <w:rFonts w:asciiTheme="majorHAnsi" w:hAnsiTheme="majorHAnsi" w:cstheme="majorHAnsi"/>
                <w:color w:val="7F7F7F" w:themeColor="text1" w:themeTint="80"/>
                <w:sz w:val="20"/>
                <w:szCs w:val="20"/>
              </w:rPr>
            </w:pPr>
            <w:r w:rsidRPr="001422AF">
              <w:rPr>
                <w:rFonts w:asciiTheme="majorHAnsi" w:hAnsiTheme="majorHAnsi" w:cstheme="majorHAnsi"/>
                <w:color w:val="7F7F7F" w:themeColor="text1" w:themeTint="80"/>
                <w:sz w:val="20"/>
                <w:szCs w:val="20"/>
              </w:rPr>
              <w:t>Region seen as leader in project area</w:t>
            </w:r>
          </w:p>
        </w:tc>
      </w:tr>
      <w:tr w:rsidR="00A461A5" w14:paraId="777B7B43" w14:textId="51491F27" w:rsidTr="003B5C8F">
        <w:tc>
          <w:tcPr>
            <w:tcW w:w="1555"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14:paraId="6325A354" w14:textId="77777777" w:rsidR="00A461A5" w:rsidRDefault="00A461A5" w:rsidP="00A461A5">
            <w:pPr>
              <w:rPr>
                <w:rFonts w:asciiTheme="majorHAnsi" w:hAnsiTheme="majorHAnsi" w:cstheme="majorHAnsi"/>
                <w:b/>
                <w:bCs/>
                <w:sz w:val="20"/>
                <w:szCs w:val="20"/>
              </w:rPr>
            </w:pPr>
            <w:r>
              <w:rPr>
                <w:rFonts w:asciiTheme="majorHAnsi" w:hAnsiTheme="majorHAnsi" w:cstheme="majorHAnsi"/>
                <w:b/>
                <w:bCs/>
                <w:sz w:val="20"/>
                <w:szCs w:val="20"/>
              </w:rPr>
              <w:t>Capacity of individual councils</w:t>
            </w:r>
          </w:p>
        </w:tc>
        <w:tc>
          <w:tcPr>
            <w:tcW w:w="931" w:type="dxa"/>
            <w:tcBorders>
              <w:top w:val="single" w:sz="4" w:space="0" w:color="auto"/>
              <w:left w:val="single" w:sz="4" w:space="0" w:color="auto"/>
              <w:bottom w:val="single" w:sz="4" w:space="0" w:color="auto"/>
              <w:right w:val="single" w:sz="4" w:space="0" w:color="auto"/>
            </w:tcBorders>
            <w:vAlign w:val="center"/>
          </w:tcPr>
          <w:p w14:paraId="35F7C195" w14:textId="43F4EE8B" w:rsidR="00A461A5" w:rsidRPr="001C0075" w:rsidRDefault="003B5C8F" w:rsidP="00A461A5">
            <w:pPr>
              <w:jc w:val="center"/>
              <w:rPr>
                <w:rFonts w:asciiTheme="majorHAnsi" w:hAnsiTheme="majorHAnsi" w:cstheme="majorHAnsi"/>
                <w:i/>
                <w:iCs/>
                <w:sz w:val="20"/>
                <w:szCs w:val="20"/>
              </w:rPr>
            </w:pPr>
            <w:r w:rsidRPr="001C0075">
              <w:rPr>
                <w:i/>
                <w:iCs/>
                <w:color w:val="4F81BD" w:themeColor="accent1"/>
                <w:sz w:val="20"/>
                <w:szCs w:val="20"/>
                <w:lang w:eastAsia="en-AU"/>
              </w:rPr>
              <w:t>1</w:t>
            </w:r>
            <w:r w:rsidR="00A461A5" w:rsidRPr="001C0075">
              <w:rPr>
                <w:i/>
                <w:iCs/>
                <w:color w:val="4F81BD" w:themeColor="accent1"/>
                <w:sz w:val="20"/>
                <w:szCs w:val="20"/>
                <w:lang w:eastAsia="en-AU"/>
              </w:rPr>
              <w:sym w:font="Wingdings" w:char="F0E8"/>
            </w:r>
            <w:r w:rsidRPr="001C0075">
              <w:rPr>
                <w:i/>
                <w:iCs/>
                <w:color w:val="4F81BD" w:themeColor="accent1"/>
                <w:sz w:val="20"/>
                <w:szCs w:val="20"/>
                <w:lang w:eastAsia="en-AU"/>
              </w:rPr>
              <w:t>3</w:t>
            </w:r>
          </w:p>
        </w:tc>
        <w:tc>
          <w:tcPr>
            <w:tcW w:w="4739" w:type="dxa"/>
            <w:tcBorders>
              <w:top w:val="single" w:sz="4" w:space="0" w:color="auto"/>
              <w:left w:val="single" w:sz="4" w:space="0" w:color="auto"/>
              <w:bottom w:val="single" w:sz="4" w:space="0" w:color="auto"/>
              <w:right w:val="single" w:sz="4" w:space="0" w:color="auto"/>
            </w:tcBorders>
            <w:vAlign w:val="center"/>
          </w:tcPr>
          <w:p w14:paraId="7CCA3277" w14:textId="6905DB02" w:rsidR="00A461A5" w:rsidRPr="001C0075" w:rsidRDefault="003B5C8F" w:rsidP="00A461A5">
            <w:pPr>
              <w:jc w:val="center"/>
              <w:rPr>
                <w:rFonts w:asciiTheme="majorHAnsi" w:hAnsiTheme="majorHAnsi" w:cstheme="majorHAnsi"/>
                <w:i/>
                <w:iCs/>
                <w:sz w:val="20"/>
                <w:szCs w:val="20"/>
              </w:rPr>
            </w:pPr>
            <w:r w:rsidRPr="001C0075">
              <w:rPr>
                <w:rFonts w:asciiTheme="majorHAnsi" w:hAnsiTheme="majorHAnsi" w:cstheme="majorHAnsi"/>
                <w:i/>
                <w:iCs/>
                <w:color w:val="95B3D7" w:themeColor="accent1" w:themeTint="99"/>
                <w:sz w:val="20"/>
                <w:szCs w:val="20"/>
              </w:rPr>
              <w:t xml:space="preserve">The </w:t>
            </w:r>
            <w:r w:rsidR="00A461A5" w:rsidRPr="001C0075">
              <w:rPr>
                <w:rFonts w:asciiTheme="majorHAnsi" w:hAnsiTheme="majorHAnsi" w:cstheme="majorHAnsi"/>
                <w:i/>
                <w:iCs/>
                <w:color w:val="95B3D7" w:themeColor="accent1" w:themeTint="99"/>
                <w:sz w:val="20"/>
                <w:szCs w:val="20"/>
              </w:rPr>
              <w:t>collaboration</w:t>
            </w:r>
            <w:r w:rsidRPr="001C0075">
              <w:rPr>
                <w:rFonts w:asciiTheme="majorHAnsi" w:hAnsiTheme="majorHAnsi" w:cstheme="majorHAnsi"/>
                <w:i/>
                <w:iCs/>
                <w:color w:val="95B3D7" w:themeColor="accent1" w:themeTint="99"/>
                <w:sz w:val="20"/>
                <w:szCs w:val="20"/>
              </w:rPr>
              <w:t xml:space="preserve"> has allowed councils with little capacity to independently achieve the benefits realised to be in a position to achieve similar benefits independently in the future.</w:t>
            </w:r>
          </w:p>
        </w:tc>
        <w:tc>
          <w:tcPr>
            <w:tcW w:w="236" w:type="dxa"/>
            <w:tcBorders>
              <w:top w:val="nil"/>
              <w:left w:val="single" w:sz="4" w:space="0" w:color="auto"/>
              <w:bottom w:val="nil"/>
              <w:right w:val="nil"/>
            </w:tcBorders>
          </w:tcPr>
          <w:p w14:paraId="4F7E83BA" w14:textId="77777777" w:rsidR="00A461A5" w:rsidRDefault="00A461A5" w:rsidP="00A461A5">
            <w:pPr>
              <w:rPr>
                <w:rFonts w:asciiTheme="majorHAnsi" w:hAnsiTheme="majorHAnsi" w:cstheme="majorHAnsi"/>
                <w:sz w:val="20"/>
                <w:szCs w:val="20"/>
              </w:rPr>
            </w:pPr>
          </w:p>
        </w:tc>
        <w:tc>
          <w:tcPr>
            <w:tcW w:w="236" w:type="dxa"/>
            <w:tcBorders>
              <w:top w:val="nil"/>
              <w:left w:val="nil"/>
              <w:bottom w:val="nil"/>
              <w:right w:val="single" w:sz="4" w:space="0" w:color="4F81BD" w:themeColor="accent1"/>
            </w:tcBorders>
          </w:tcPr>
          <w:p w14:paraId="16B49C63" w14:textId="1F655CF3" w:rsidR="00A461A5" w:rsidRDefault="00A461A5" w:rsidP="00A461A5">
            <w:pPr>
              <w:rPr>
                <w:rFonts w:asciiTheme="majorHAnsi" w:hAnsiTheme="majorHAnsi" w:cstheme="majorHAnsi"/>
                <w:sz w:val="20"/>
                <w:szCs w:val="20"/>
              </w:rPr>
            </w:pPr>
          </w:p>
        </w:tc>
        <w:tc>
          <w:tcPr>
            <w:tcW w:w="135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D3D0916" w14:textId="3FE178EE" w:rsidR="00A461A5" w:rsidRPr="001422AF" w:rsidRDefault="00A461A5" w:rsidP="001422AF">
            <w:pPr>
              <w:jc w:val="center"/>
              <w:rPr>
                <w:rFonts w:asciiTheme="majorHAnsi" w:hAnsiTheme="majorHAnsi" w:cstheme="majorHAnsi"/>
                <w:color w:val="7F7F7F" w:themeColor="text1" w:themeTint="80"/>
                <w:sz w:val="20"/>
                <w:szCs w:val="20"/>
              </w:rPr>
            </w:pPr>
            <w:r w:rsidRPr="001422AF">
              <w:rPr>
                <w:rFonts w:asciiTheme="majorHAnsi" w:hAnsiTheme="majorHAnsi" w:cstheme="majorHAnsi"/>
                <w:color w:val="7F7F7F" w:themeColor="text1" w:themeTint="80"/>
                <w:sz w:val="20"/>
                <w:szCs w:val="20"/>
              </w:rPr>
              <w:t>Little capacity/ unlikely for most councils</w:t>
            </w:r>
          </w:p>
        </w:tc>
        <w:tc>
          <w:tcPr>
            <w:tcW w:w="113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9927CBE" w14:textId="47E90C57" w:rsidR="00A461A5" w:rsidRPr="001422AF" w:rsidRDefault="00A461A5" w:rsidP="001422AF">
            <w:pPr>
              <w:jc w:val="center"/>
              <w:rPr>
                <w:rFonts w:asciiTheme="majorHAnsi" w:hAnsiTheme="majorHAnsi" w:cstheme="majorHAnsi"/>
                <w:color w:val="7F7F7F" w:themeColor="text1" w:themeTint="80"/>
                <w:sz w:val="20"/>
                <w:szCs w:val="20"/>
              </w:rPr>
            </w:pPr>
            <w:r w:rsidRPr="001422AF">
              <w:rPr>
                <w:rFonts w:asciiTheme="majorHAnsi" w:hAnsiTheme="majorHAnsi" w:cstheme="majorHAnsi"/>
                <w:color w:val="7F7F7F" w:themeColor="text1" w:themeTint="80"/>
                <w:sz w:val="20"/>
                <w:szCs w:val="20"/>
              </w:rPr>
              <w:t>Some councils could achieve benefits alone</w:t>
            </w:r>
          </w:p>
        </w:tc>
        <w:tc>
          <w:tcPr>
            <w:tcW w:w="137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73C8404A" w14:textId="528B4331" w:rsidR="00A461A5" w:rsidRPr="001422AF" w:rsidRDefault="00A461A5" w:rsidP="001422AF">
            <w:pPr>
              <w:jc w:val="center"/>
              <w:rPr>
                <w:rFonts w:asciiTheme="majorHAnsi" w:hAnsiTheme="majorHAnsi" w:cstheme="majorHAnsi"/>
                <w:color w:val="7F7F7F" w:themeColor="text1" w:themeTint="80"/>
                <w:sz w:val="20"/>
                <w:szCs w:val="20"/>
              </w:rPr>
            </w:pPr>
            <w:r w:rsidRPr="001422AF">
              <w:rPr>
                <w:rFonts w:asciiTheme="majorHAnsi" w:hAnsiTheme="majorHAnsi" w:cstheme="majorHAnsi"/>
                <w:color w:val="7F7F7F" w:themeColor="text1" w:themeTint="80"/>
                <w:sz w:val="20"/>
                <w:szCs w:val="20"/>
              </w:rPr>
              <w:t>Most councils positioned to achieve future benefits.</w:t>
            </w:r>
          </w:p>
        </w:tc>
        <w:tc>
          <w:tcPr>
            <w:tcW w:w="139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4574AB8" w14:textId="439D839F" w:rsidR="00A461A5" w:rsidRPr="001422AF" w:rsidRDefault="00A461A5" w:rsidP="001422AF">
            <w:pPr>
              <w:jc w:val="center"/>
              <w:rPr>
                <w:rFonts w:asciiTheme="majorHAnsi" w:hAnsiTheme="majorHAnsi" w:cstheme="majorHAnsi"/>
                <w:color w:val="7F7F7F" w:themeColor="text1" w:themeTint="80"/>
                <w:sz w:val="20"/>
                <w:szCs w:val="20"/>
              </w:rPr>
            </w:pPr>
            <w:r w:rsidRPr="001422AF">
              <w:rPr>
                <w:rFonts w:asciiTheme="majorHAnsi" w:hAnsiTheme="majorHAnsi" w:cstheme="majorHAnsi"/>
                <w:color w:val="7F7F7F" w:themeColor="text1" w:themeTint="80"/>
                <w:sz w:val="20"/>
                <w:szCs w:val="20"/>
              </w:rPr>
              <w:t>Most councils achieving ongoing benefits.</w:t>
            </w:r>
          </w:p>
        </w:tc>
        <w:tc>
          <w:tcPr>
            <w:tcW w:w="141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03DA6E28" w14:textId="0CCF35EB" w:rsidR="00A461A5" w:rsidRPr="001422AF" w:rsidRDefault="00A461A5" w:rsidP="001422AF">
            <w:pPr>
              <w:jc w:val="center"/>
              <w:rPr>
                <w:rFonts w:asciiTheme="majorHAnsi" w:hAnsiTheme="majorHAnsi" w:cstheme="majorHAnsi"/>
                <w:color w:val="7F7F7F" w:themeColor="text1" w:themeTint="80"/>
                <w:sz w:val="20"/>
                <w:szCs w:val="20"/>
              </w:rPr>
            </w:pPr>
            <w:r w:rsidRPr="001422AF">
              <w:rPr>
                <w:rFonts w:asciiTheme="majorHAnsi" w:hAnsiTheme="majorHAnsi" w:cstheme="majorHAnsi"/>
                <w:color w:val="7F7F7F" w:themeColor="text1" w:themeTint="80"/>
                <w:sz w:val="20"/>
                <w:szCs w:val="20"/>
              </w:rPr>
              <w:t>Each council has full capacity to achieve ongoing benefit</w:t>
            </w:r>
          </w:p>
        </w:tc>
      </w:tr>
      <w:tr w:rsidR="00A461A5" w14:paraId="3DA2E7A1" w14:textId="6DC0AAED" w:rsidTr="003B5C8F">
        <w:tc>
          <w:tcPr>
            <w:tcW w:w="1555"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14:paraId="5734C049" w14:textId="77777777" w:rsidR="00A461A5" w:rsidRDefault="00A461A5" w:rsidP="00A461A5">
            <w:pPr>
              <w:rPr>
                <w:rFonts w:asciiTheme="majorHAnsi" w:hAnsiTheme="majorHAnsi" w:cstheme="majorHAnsi"/>
                <w:b/>
                <w:bCs/>
                <w:sz w:val="20"/>
                <w:szCs w:val="20"/>
              </w:rPr>
            </w:pPr>
            <w:r>
              <w:rPr>
                <w:rFonts w:asciiTheme="majorHAnsi" w:hAnsiTheme="majorHAnsi" w:cstheme="majorHAnsi"/>
                <w:b/>
                <w:bCs/>
                <w:sz w:val="20"/>
                <w:szCs w:val="20"/>
              </w:rPr>
              <w:t>Regional self-sufficiency</w:t>
            </w:r>
          </w:p>
        </w:tc>
        <w:tc>
          <w:tcPr>
            <w:tcW w:w="931" w:type="dxa"/>
            <w:tcBorders>
              <w:top w:val="single" w:sz="4" w:space="0" w:color="auto"/>
              <w:left w:val="single" w:sz="4" w:space="0" w:color="auto"/>
              <w:bottom w:val="single" w:sz="4" w:space="0" w:color="auto"/>
              <w:right w:val="single" w:sz="4" w:space="0" w:color="auto"/>
            </w:tcBorders>
            <w:vAlign w:val="center"/>
          </w:tcPr>
          <w:p w14:paraId="1DC18F9B" w14:textId="60FFD899" w:rsidR="00A461A5" w:rsidRPr="001C0075" w:rsidRDefault="00A461A5" w:rsidP="00A461A5">
            <w:pPr>
              <w:jc w:val="center"/>
              <w:rPr>
                <w:rFonts w:asciiTheme="majorHAnsi" w:hAnsiTheme="majorHAnsi" w:cstheme="majorHAnsi"/>
                <w:i/>
                <w:iCs/>
                <w:sz w:val="20"/>
                <w:szCs w:val="20"/>
              </w:rPr>
            </w:pPr>
            <w:r w:rsidRPr="001C0075">
              <w:rPr>
                <w:i/>
                <w:iCs/>
                <w:color w:val="4F81BD" w:themeColor="accent1"/>
                <w:sz w:val="20"/>
                <w:szCs w:val="20"/>
                <w:lang w:eastAsia="en-AU"/>
              </w:rPr>
              <w:t>2</w:t>
            </w:r>
            <w:r w:rsidRPr="001C0075">
              <w:rPr>
                <w:i/>
                <w:iCs/>
                <w:color w:val="4F81BD" w:themeColor="accent1"/>
                <w:sz w:val="20"/>
                <w:szCs w:val="20"/>
                <w:lang w:eastAsia="en-AU"/>
              </w:rPr>
              <w:sym w:font="Wingdings" w:char="F0E8"/>
            </w:r>
            <w:r w:rsidR="003B5C8F" w:rsidRPr="001C0075">
              <w:rPr>
                <w:i/>
                <w:iCs/>
                <w:color w:val="4F81BD" w:themeColor="accent1"/>
                <w:sz w:val="20"/>
                <w:szCs w:val="20"/>
                <w:lang w:eastAsia="en-AU"/>
              </w:rPr>
              <w:t>3</w:t>
            </w:r>
          </w:p>
        </w:tc>
        <w:tc>
          <w:tcPr>
            <w:tcW w:w="4739" w:type="dxa"/>
            <w:tcBorders>
              <w:top w:val="single" w:sz="4" w:space="0" w:color="auto"/>
              <w:left w:val="single" w:sz="4" w:space="0" w:color="auto"/>
              <w:bottom w:val="single" w:sz="4" w:space="0" w:color="auto"/>
              <w:right w:val="single" w:sz="4" w:space="0" w:color="auto"/>
            </w:tcBorders>
            <w:vAlign w:val="center"/>
          </w:tcPr>
          <w:p w14:paraId="25AEF40B" w14:textId="72B02590" w:rsidR="00A461A5" w:rsidRPr="001C0075" w:rsidRDefault="00A461A5" w:rsidP="00A461A5">
            <w:pPr>
              <w:jc w:val="center"/>
              <w:rPr>
                <w:rFonts w:asciiTheme="majorHAnsi" w:hAnsiTheme="majorHAnsi" w:cstheme="majorHAnsi"/>
                <w:i/>
                <w:iCs/>
                <w:sz w:val="20"/>
                <w:szCs w:val="20"/>
              </w:rPr>
            </w:pPr>
            <w:r w:rsidRPr="001C0075">
              <w:rPr>
                <w:rFonts w:asciiTheme="majorHAnsi" w:hAnsiTheme="majorHAnsi" w:cstheme="majorHAnsi"/>
                <w:i/>
                <w:iCs/>
                <w:color w:val="95B3D7" w:themeColor="accent1" w:themeTint="99"/>
                <w:sz w:val="20"/>
                <w:szCs w:val="20"/>
              </w:rPr>
              <w:t>P</w:t>
            </w:r>
            <w:r w:rsidR="003B5C8F" w:rsidRPr="001C0075">
              <w:rPr>
                <w:rFonts w:asciiTheme="majorHAnsi" w:hAnsiTheme="majorHAnsi" w:cstheme="majorHAnsi"/>
                <w:i/>
                <w:iCs/>
                <w:color w:val="95B3D7" w:themeColor="accent1" w:themeTint="99"/>
                <w:sz w:val="20"/>
                <w:szCs w:val="20"/>
              </w:rPr>
              <w:t xml:space="preserve">arts of the </w:t>
            </w:r>
            <w:r w:rsidRPr="001C0075">
              <w:rPr>
                <w:rFonts w:asciiTheme="majorHAnsi" w:hAnsiTheme="majorHAnsi" w:cstheme="majorHAnsi"/>
                <w:i/>
                <w:iCs/>
                <w:color w:val="95B3D7" w:themeColor="accent1" w:themeTint="99"/>
                <w:sz w:val="20"/>
                <w:szCs w:val="20"/>
              </w:rPr>
              <w:t>r</w:t>
            </w:r>
            <w:r w:rsidR="003B5C8F" w:rsidRPr="001C0075">
              <w:rPr>
                <w:rFonts w:asciiTheme="majorHAnsi" w:hAnsiTheme="majorHAnsi" w:cstheme="majorHAnsi"/>
                <w:i/>
                <w:iCs/>
                <w:color w:val="95B3D7" w:themeColor="accent1" w:themeTint="99"/>
                <w:sz w:val="20"/>
                <w:szCs w:val="20"/>
              </w:rPr>
              <w:t>egion were self-sufficient with respect to … prior to the collaboration but now the entire region is prepared for …</w:t>
            </w:r>
          </w:p>
        </w:tc>
        <w:tc>
          <w:tcPr>
            <w:tcW w:w="236" w:type="dxa"/>
            <w:tcBorders>
              <w:top w:val="nil"/>
              <w:left w:val="single" w:sz="4" w:space="0" w:color="auto"/>
              <w:bottom w:val="nil"/>
              <w:right w:val="nil"/>
            </w:tcBorders>
          </w:tcPr>
          <w:p w14:paraId="122780CB" w14:textId="77777777" w:rsidR="00A461A5" w:rsidRDefault="00A461A5" w:rsidP="00A461A5">
            <w:pPr>
              <w:rPr>
                <w:rFonts w:asciiTheme="majorHAnsi" w:hAnsiTheme="majorHAnsi" w:cstheme="majorHAnsi"/>
                <w:sz w:val="20"/>
                <w:szCs w:val="20"/>
              </w:rPr>
            </w:pPr>
          </w:p>
        </w:tc>
        <w:tc>
          <w:tcPr>
            <w:tcW w:w="236" w:type="dxa"/>
            <w:tcBorders>
              <w:top w:val="nil"/>
              <w:left w:val="nil"/>
              <w:bottom w:val="nil"/>
              <w:right w:val="single" w:sz="4" w:space="0" w:color="4F81BD" w:themeColor="accent1"/>
            </w:tcBorders>
          </w:tcPr>
          <w:p w14:paraId="1CBC1BB4" w14:textId="669F7979" w:rsidR="00A461A5" w:rsidRDefault="00A461A5" w:rsidP="00A461A5">
            <w:pPr>
              <w:rPr>
                <w:rFonts w:asciiTheme="majorHAnsi" w:hAnsiTheme="majorHAnsi" w:cstheme="majorHAnsi"/>
                <w:sz w:val="20"/>
                <w:szCs w:val="20"/>
              </w:rPr>
            </w:pPr>
          </w:p>
        </w:tc>
        <w:tc>
          <w:tcPr>
            <w:tcW w:w="135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36A415C" w14:textId="21D4CBBC" w:rsidR="00A461A5" w:rsidRPr="001422AF" w:rsidRDefault="00A461A5" w:rsidP="001422AF">
            <w:pPr>
              <w:jc w:val="center"/>
              <w:rPr>
                <w:rFonts w:asciiTheme="majorHAnsi" w:hAnsiTheme="majorHAnsi" w:cstheme="majorHAnsi"/>
                <w:color w:val="7F7F7F" w:themeColor="text1" w:themeTint="80"/>
                <w:sz w:val="20"/>
                <w:szCs w:val="20"/>
              </w:rPr>
            </w:pPr>
            <w:r w:rsidRPr="001422AF">
              <w:rPr>
                <w:rFonts w:asciiTheme="majorHAnsi" w:hAnsiTheme="majorHAnsi" w:cstheme="majorHAnsi"/>
                <w:color w:val="7F7F7F" w:themeColor="text1" w:themeTint="80"/>
                <w:sz w:val="20"/>
                <w:szCs w:val="20"/>
              </w:rPr>
              <w:t>Self-sufficiency is threatened because of the issue</w:t>
            </w:r>
          </w:p>
        </w:tc>
        <w:tc>
          <w:tcPr>
            <w:tcW w:w="113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E5A1241" w14:textId="2D340938" w:rsidR="00A461A5" w:rsidRPr="001422AF" w:rsidRDefault="00A461A5" w:rsidP="001422AF">
            <w:pPr>
              <w:jc w:val="center"/>
              <w:rPr>
                <w:rFonts w:asciiTheme="majorHAnsi" w:hAnsiTheme="majorHAnsi" w:cstheme="majorHAnsi"/>
                <w:color w:val="7F7F7F" w:themeColor="text1" w:themeTint="80"/>
                <w:sz w:val="20"/>
                <w:szCs w:val="20"/>
              </w:rPr>
            </w:pPr>
            <w:r w:rsidRPr="001422AF">
              <w:rPr>
                <w:rFonts w:asciiTheme="majorHAnsi" w:hAnsiTheme="majorHAnsi" w:cstheme="majorHAnsi"/>
                <w:color w:val="7F7F7F" w:themeColor="text1" w:themeTint="80"/>
                <w:sz w:val="20"/>
                <w:szCs w:val="20"/>
              </w:rPr>
              <w:t>Self-sufficiency possible in parts of the region</w:t>
            </w:r>
          </w:p>
        </w:tc>
        <w:tc>
          <w:tcPr>
            <w:tcW w:w="137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07B2B6C" w14:textId="40527ADE" w:rsidR="00A461A5" w:rsidRPr="001422AF" w:rsidRDefault="00A461A5" w:rsidP="001422AF">
            <w:pPr>
              <w:jc w:val="center"/>
              <w:rPr>
                <w:rFonts w:asciiTheme="majorHAnsi" w:hAnsiTheme="majorHAnsi" w:cstheme="majorHAnsi"/>
                <w:color w:val="7F7F7F" w:themeColor="text1" w:themeTint="80"/>
                <w:sz w:val="20"/>
                <w:szCs w:val="20"/>
              </w:rPr>
            </w:pPr>
            <w:r w:rsidRPr="001422AF">
              <w:rPr>
                <w:rFonts w:asciiTheme="majorHAnsi" w:hAnsiTheme="majorHAnsi" w:cstheme="majorHAnsi"/>
                <w:color w:val="7F7F7F" w:themeColor="text1" w:themeTint="80"/>
                <w:sz w:val="20"/>
                <w:szCs w:val="20"/>
              </w:rPr>
              <w:t>Region is self-sufficient with the issue</w:t>
            </w:r>
          </w:p>
        </w:tc>
        <w:tc>
          <w:tcPr>
            <w:tcW w:w="139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03D7F9C" w14:textId="3740621A" w:rsidR="00A461A5" w:rsidRPr="001422AF" w:rsidRDefault="00A461A5" w:rsidP="001422AF">
            <w:pPr>
              <w:jc w:val="center"/>
              <w:rPr>
                <w:rFonts w:asciiTheme="majorHAnsi" w:hAnsiTheme="majorHAnsi" w:cstheme="majorHAnsi"/>
                <w:color w:val="7F7F7F" w:themeColor="text1" w:themeTint="80"/>
                <w:sz w:val="20"/>
                <w:szCs w:val="20"/>
              </w:rPr>
            </w:pPr>
            <w:r w:rsidRPr="001422AF">
              <w:rPr>
                <w:rFonts w:asciiTheme="majorHAnsi" w:hAnsiTheme="majorHAnsi" w:cstheme="majorHAnsi"/>
                <w:color w:val="7F7F7F" w:themeColor="text1" w:themeTint="80"/>
                <w:sz w:val="20"/>
                <w:szCs w:val="20"/>
              </w:rPr>
              <w:t>Resilience is greater than other regions.</w:t>
            </w:r>
          </w:p>
        </w:tc>
        <w:tc>
          <w:tcPr>
            <w:tcW w:w="141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32557869" w14:textId="3C0055EA" w:rsidR="00A461A5" w:rsidRPr="001422AF" w:rsidRDefault="00A461A5" w:rsidP="001422AF">
            <w:pPr>
              <w:jc w:val="center"/>
              <w:rPr>
                <w:rFonts w:asciiTheme="majorHAnsi" w:hAnsiTheme="majorHAnsi" w:cstheme="majorHAnsi"/>
                <w:color w:val="7F7F7F" w:themeColor="text1" w:themeTint="80"/>
                <w:sz w:val="20"/>
                <w:szCs w:val="20"/>
              </w:rPr>
            </w:pPr>
            <w:r w:rsidRPr="001422AF">
              <w:rPr>
                <w:rFonts w:asciiTheme="majorHAnsi" w:hAnsiTheme="majorHAnsi" w:cstheme="majorHAnsi"/>
                <w:color w:val="7F7F7F" w:themeColor="text1" w:themeTint="80"/>
                <w:sz w:val="20"/>
                <w:szCs w:val="20"/>
              </w:rPr>
              <w:t>The region is a leader on this issue.</w:t>
            </w:r>
          </w:p>
        </w:tc>
      </w:tr>
    </w:tbl>
    <w:p w14:paraId="1CDC6242" w14:textId="31679419" w:rsidR="006514D3" w:rsidRDefault="006514D3" w:rsidP="006514D3">
      <w:pPr>
        <w:pStyle w:val="BodyTextIndent2"/>
        <w:ind w:left="0"/>
        <w:rPr>
          <w:sz w:val="18"/>
        </w:rPr>
      </w:pPr>
    </w:p>
    <w:p w14:paraId="62362F66" w14:textId="31FC8D18" w:rsidR="00A935B6" w:rsidRPr="00A935B6" w:rsidRDefault="001C0075" w:rsidP="00A935B6">
      <w:pPr>
        <w:rPr>
          <w:sz w:val="24"/>
          <w:szCs w:val="24"/>
        </w:rPr>
      </w:pPr>
      <w:r>
        <w:rPr>
          <w:b/>
          <w:bCs/>
          <w:sz w:val="24"/>
          <w:szCs w:val="24"/>
        </w:rPr>
        <w:t xml:space="preserve">Table 2. </w:t>
      </w:r>
      <w:r w:rsidR="00A935B6" w:rsidRPr="00A935B6">
        <w:rPr>
          <w:b/>
          <w:bCs/>
          <w:sz w:val="24"/>
          <w:szCs w:val="24"/>
        </w:rPr>
        <w:t>Material Benefits</w:t>
      </w:r>
      <w:r w:rsidR="00A935B6" w:rsidRPr="00A935B6">
        <w:rPr>
          <w:sz w:val="24"/>
          <w:szCs w:val="24"/>
        </w:rPr>
        <w:t xml:space="preserve">: </w:t>
      </w:r>
      <w:r w:rsidR="00A935B6" w:rsidRPr="00A935B6">
        <w:rPr>
          <w:sz w:val="24"/>
          <w:szCs w:val="24"/>
        </w:rPr>
        <w:t xml:space="preserve">For projects that received more than $30,000 bid pool funding, </w:t>
      </w:r>
      <w:r w:rsidR="00A935B6" w:rsidRPr="00A935B6">
        <w:rPr>
          <w:sz w:val="24"/>
          <w:szCs w:val="24"/>
        </w:rPr>
        <w:t xml:space="preserve">estimate the likelihood and magnitude of the following categories of </w:t>
      </w:r>
      <w:r w:rsidR="00A935B6" w:rsidRPr="00A935B6">
        <w:rPr>
          <w:sz w:val="24"/>
          <w:szCs w:val="24"/>
        </w:rPr>
        <w:t>benefit</w:t>
      </w:r>
      <w:r w:rsidR="00A935B6" w:rsidRPr="00A935B6">
        <w:rPr>
          <w:sz w:val="24"/>
          <w:szCs w:val="24"/>
        </w:rPr>
        <w:t xml:space="preserve"> (some examples provided) </w:t>
      </w:r>
      <w:r w:rsidR="00A935B6" w:rsidRPr="00A935B6">
        <w:rPr>
          <w:sz w:val="24"/>
          <w:szCs w:val="24"/>
        </w:rPr>
        <w:t xml:space="preserve">using </w:t>
      </w:r>
      <w:r w:rsidR="00A935B6" w:rsidRPr="00A935B6">
        <w:rPr>
          <w:sz w:val="24"/>
          <w:szCs w:val="24"/>
        </w:rPr>
        <w:t xml:space="preserve">the </w:t>
      </w:r>
      <w:r w:rsidR="00A935B6" w:rsidRPr="00A935B6">
        <w:rPr>
          <w:sz w:val="24"/>
          <w:szCs w:val="24"/>
        </w:rPr>
        <w:t>rating system provided on the right</w:t>
      </w:r>
      <w:r>
        <w:rPr>
          <w:sz w:val="24"/>
          <w:szCs w:val="24"/>
        </w:rPr>
        <w:t xml:space="preserve"> (examples are provided in blue italics)</w:t>
      </w:r>
      <w:r w:rsidR="00A935B6" w:rsidRPr="00A935B6">
        <w:rPr>
          <w:sz w:val="24"/>
          <w:szCs w:val="24"/>
        </w:rPr>
        <w:t>.</w:t>
      </w:r>
    </w:p>
    <w:p w14:paraId="6DA9550D" w14:textId="77777777" w:rsidR="00825748" w:rsidRDefault="00825748" w:rsidP="006514D3">
      <w:pPr>
        <w:pStyle w:val="BodyTextIndent2"/>
        <w:ind w:left="0"/>
        <w:rPr>
          <w:sz w:val="18"/>
        </w:rPr>
      </w:pPr>
    </w:p>
    <w:p w14:paraId="50C54506" w14:textId="3AF5DE95" w:rsidR="00A935B6" w:rsidRDefault="00A935B6" w:rsidP="00A64239"/>
    <w:p w14:paraId="2A5C62BC" w14:textId="77777777" w:rsidR="001C0075" w:rsidRDefault="001C0075" w:rsidP="001C0075"/>
    <w:p w14:paraId="35447FD8" w14:textId="77777777" w:rsidR="001C0075" w:rsidRDefault="001C0075" w:rsidP="001C0075"/>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00"/>
        <w:gridCol w:w="276"/>
        <w:gridCol w:w="4218"/>
      </w:tblGrid>
      <w:tr w:rsidR="001C0075" w14:paraId="4DE29FDA" w14:textId="77777777" w:rsidTr="000014DC">
        <w:tc>
          <w:tcPr>
            <w:tcW w:w="9500" w:type="dxa"/>
          </w:tcPr>
          <w:tbl>
            <w:tblPr>
              <w:tblStyle w:val="TableGrid"/>
              <w:tblW w:w="9183" w:type="dxa"/>
              <w:tblInd w:w="90" w:type="dxa"/>
              <w:tblLook w:val="04A0" w:firstRow="1" w:lastRow="0" w:firstColumn="1" w:lastColumn="0" w:noHBand="0" w:noVBand="1"/>
            </w:tblPr>
            <w:tblGrid>
              <w:gridCol w:w="328"/>
              <w:gridCol w:w="1694"/>
              <w:gridCol w:w="5379"/>
              <w:gridCol w:w="914"/>
              <w:gridCol w:w="868"/>
            </w:tblGrid>
            <w:tr w:rsidR="001C0075" w14:paraId="6A1D44BB" w14:textId="77777777" w:rsidTr="000014DC">
              <w:tc>
                <w:tcPr>
                  <w:tcW w:w="2022" w:type="dxa"/>
                  <w:gridSpan w:val="2"/>
                  <w:tcBorders>
                    <w:top w:val="single" w:sz="4" w:space="0" w:color="auto"/>
                    <w:left w:val="single" w:sz="4" w:space="0" w:color="auto"/>
                    <w:bottom w:val="single" w:sz="4" w:space="0" w:color="auto"/>
                    <w:right w:val="single" w:sz="4" w:space="0" w:color="auto"/>
                  </w:tcBorders>
                  <w:shd w:val="clear" w:color="auto" w:fill="CCC0D9" w:themeFill="accent4" w:themeFillTint="66"/>
                  <w:hideMark/>
                </w:tcPr>
                <w:p w14:paraId="1FE94821" w14:textId="77777777" w:rsidR="001C0075" w:rsidRDefault="001C0075" w:rsidP="000014DC">
                  <w:pPr>
                    <w:rPr>
                      <w:b/>
                      <w:bCs/>
                      <w:sz w:val="20"/>
                      <w:szCs w:val="20"/>
                    </w:rPr>
                  </w:pPr>
                  <w:r>
                    <w:rPr>
                      <w:b/>
                      <w:bCs/>
                      <w:sz w:val="20"/>
                      <w:szCs w:val="20"/>
                    </w:rPr>
                    <w:t>Benefit Categories</w:t>
                  </w:r>
                </w:p>
              </w:tc>
              <w:tc>
                <w:tcPr>
                  <w:tcW w:w="5396" w:type="dxa"/>
                  <w:tcBorders>
                    <w:top w:val="single" w:sz="4" w:space="0" w:color="auto"/>
                    <w:left w:val="single" w:sz="4" w:space="0" w:color="auto"/>
                    <w:bottom w:val="single" w:sz="4" w:space="0" w:color="auto"/>
                    <w:right w:val="single" w:sz="4" w:space="0" w:color="auto"/>
                  </w:tcBorders>
                  <w:shd w:val="clear" w:color="auto" w:fill="CCC0D9" w:themeFill="accent4" w:themeFillTint="66"/>
                  <w:hideMark/>
                </w:tcPr>
                <w:p w14:paraId="5380D87A" w14:textId="77777777" w:rsidR="001C0075" w:rsidRDefault="001C0075" w:rsidP="000014DC">
                  <w:pPr>
                    <w:rPr>
                      <w:b/>
                      <w:bCs/>
                      <w:sz w:val="20"/>
                      <w:szCs w:val="20"/>
                    </w:rPr>
                  </w:pPr>
                  <w:r>
                    <w:rPr>
                      <w:b/>
                      <w:bCs/>
                      <w:sz w:val="20"/>
                      <w:szCs w:val="20"/>
                    </w:rPr>
                    <w:t xml:space="preserve">Benefits derived </w:t>
                  </w:r>
                  <w:r w:rsidRPr="00825748">
                    <w:rPr>
                      <w:b/>
                      <w:bCs/>
                      <w:i/>
                      <w:iCs/>
                      <w:color w:val="4F81BD" w:themeColor="accent1"/>
                      <w:sz w:val="20"/>
                      <w:szCs w:val="20"/>
                    </w:rPr>
                    <w:t>(examples in blue italics)</w:t>
                  </w:r>
                </w:p>
              </w:tc>
              <w:tc>
                <w:tcPr>
                  <w:tcW w:w="915" w:type="dxa"/>
                  <w:tcBorders>
                    <w:top w:val="single" w:sz="4" w:space="0" w:color="auto"/>
                    <w:left w:val="single" w:sz="4" w:space="0" w:color="auto"/>
                    <w:bottom w:val="single" w:sz="4" w:space="0" w:color="auto"/>
                    <w:right w:val="single" w:sz="4" w:space="0" w:color="auto"/>
                  </w:tcBorders>
                  <w:shd w:val="clear" w:color="auto" w:fill="CCC0D9" w:themeFill="accent4" w:themeFillTint="66"/>
                </w:tcPr>
                <w:p w14:paraId="10FDACE5" w14:textId="77777777" w:rsidR="001C0075" w:rsidRDefault="001C0075" w:rsidP="000014DC">
                  <w:pPr>
                    <w:rPr>
                      <w:b/>
                      <w:bCs/>
                      <w:sz w:val="20"/>
                      <w:szCs w:val="20"/>
                    </w:rPr>
                  </w:pPr>
                  <w:r>
                    <w:rPr>
                      <w:b/>
                      <w:bCs/>
                      <w:sz w:val="20"/>
                      <w:szCs w:val="20"/>
                    </w:rPr>
                    <w:t>Likeli-hood</w:t>
                  </w:r>
                </w:p>
              </w:tc>
              <w:tc>
                <w:tcPr>
                  <w:tcW w:w="850" w:type="dxa"/>
                  <w:tcBorders>
                    <w:top w:val="single" w:sz="4" w:space="0" w:color="auto"/>
                    <w:left w:val="single" w:sz="4" w:space="0" w:color="auto"/>
                    <w:bottom w:val="single" w:sz="4" w:space="0" w:color="auto"/>
                    <w:right w:val="single" w:sz="4" w:space="0" w:color="auto"/>
                  </w:tcBorders>
                  <w:shd w:val="clear" w:color="auto" w:fill="CCC0D9" w:themeFill="accent4" w:themeFillTint="66"/>
                </w:tcPr>
                <w:p w14:paraId="6EDE883B" w14:textId="77777777" w:rsidR="001C0075" w:rsidRDefault="001C0075" w:rsidP="000014DC">
                  <w:pPr>
                    <w:rPr>
                      <w:b/>
                      <w:bCs/>
                      <w:sz w:val="20"/>
                      <w:szCs w:val="20"/>
                    </w:rPr>
                  </w:pPr>
                  <w:r>
                    <w:rPr>
                      <w:b/>
                      <w:bCs/>
                      <w:sz w:val="20"/>
                      <w:szCs w:val="20"/>
                    </w:rPr>
                    <w:t>Size*</w:t>
                  </w:r>
                </w:p>
              </w:tc>
            </w:tr>
            <w:tr w:rsidR="001C0075" w14:paraId="2005EC5F" w14:textId="77777777" w:rsidTr="000014DC">
              <w:tc>
                <w:tcPr>
                  <w:tcW w:w="328" w:type="dxa"/>
                  <w:tcBorders>
                    <w:top w:val="single" w:sz="4" w:space="0" w:color="auto"/>
                    <w:left w:val="single" w:sz="4" w:space="0" w:color="auto"/>
                    <w:bottom w:val="single" w:sz="4" w:space="0" w:color="auto"/>
                    <w:right w:val="nil"/>
                  </w:tcBorders>
                  <w:shd w:val="clear" w:color="auto" w:fill="B6DDE8" w:themeFill="accent5" w:themeFillTint="66"/>
                  <w:hideMark/>
                </w:tcPr>
                <w:p w14:paraId="7FE2992A" w14:textId="77777777" w:rsidR="001C0075" w:rsidRDefault="001C0075" w:rsidP="000014DC">
                  <w:pPr>
                    <w:rPr>
                      <w:sz w:val="20"/>
                      <w:szCs w:val="20"/>
                    </w:rPr>
                  </w:pPr>
                  <w:bookmarkStart w:id="2" w:name="_Hlk24529028"/>
                  <w:r>
                    <w:rPr>
                      <w:sz w:val="20"/>
                      <w:szCs w:val="20"/>
                    </w:rPr>
                    <w:t>1</w:t>
                  </w:r>
                </w:p>
              </w:tc>
              <w:tc>
                <w:tcPr>
                  <w:tcW w:w="1694" w:type="dxa"/>
                  <w:tcBorders>
                    <w:top w:val="single" w:sz="4" w:space="0" w:color="auto"/>
                    <w:left w:val="nil"/>
                    <w:bottom w:val="single" w:sz="4" w:space="0" w:color="auto"/>
                    <w:right w:val="single" w:sz="4" w:space="0" w:color="auto"/>
                  </w:tcBorders>
                  <w:shd w:val="clear" w:color="auto" w:fill="B6DDE8" w:themeFill="accent5" w:themeFillTint="66"/>
                  <w:hideMark/>
                </w:tcPr>
                <w:p w14:paraId="331ADB4B" w14:textId="77777777" w:rsidR="001C0075" w:rsidRDefault="001C0075" w:rsidP="000014DC">
                  <w:pPr>
                    <w:jc w:val="left"/>
                    <w:rPr>
                      <w:b/>
                      <w:bCs/>
                      <w:sz w:val="20"/>
                      <w:szCs w:val="20"/>
                    </w:rPr>
                  </w:pPr>
                  <w:r>
                    <w:rPr>
                      <w:b/>
                      <w:bCs/>
                      <w:sz w:val="20"/>
                      <w:szCs w:val="20"/>
                    </w:rPr>
                    <w:t>Operational benefits</w:t>
                  </w:r>
                </w:p>
              </w:tc>
              <w:tc>
                <w:tcPr>
                  <w:tcW w:w="5396" w:type="dxa"/>
                  <w:tcBorders>
                    <w:top w:val="single" w:sz="4" w:space="0" w:color="auto"/>
                    <w:left w:val="single" w:sz="4" w:space="0" w:color="auto"/>
                    <w:bottom w:val="single" w:sz="4" w:space="0" w:color="auto"/>
                    <w:right w:val="single" w:sz="4" w:space="0" w:color="auto"/>
                  </w:tcBorders>
                  <w:hideMark/>
                </w:tcPr>
                <w:p w14:paraId="285B899D" w14:textId="77777777" w:rsidR="001C0075" w:rsidRPr="00A939B8" w:rsidRDefault="001C0075" w:rsidP="000014DC">
                  <w:pPr>
                    <w:pStyle w:val="ListParagraph"/>
                    <w:numPr>
                      <w:ilvl w:val="0"/>
                      <w:numId w:val="3"/>
                    </w:numPr>
                    <w:autoSpaceDE/>
                    <w:autoSpaceDN/>
                    <w:adjustRightInd/>
                    <w:ind w:left="256" w:hanging="270"/>
                    <w:jc w:val="left"/>
                    <w:rPr>
                      <w:i/>
                      <w:iCs/>
                      <w:color w:val="4F81BD" w:themeColor="accent1"/>
                      <w:sz w:val="20"/>
                      <w:szCs w:val="20"/>
                    </w:rPr>
                  </w:pPr>
                  <w:r w:rsidRPr="00A939B8">
                    <w:rPr>
                      <w:i/>
                      <w:iCs/>
                      <w:color w:val="4F81BD" w:themeColor="accent1"/>
                      <w:sz w:val="20"/>
                      <w:szCs w:val="20"/>
                      <w:lang w:eastAsia="en-AU"/>
                    </w:rPr>
                    <w:t>cost saving</w:t>
                  </w:r>
                  <w:r w:rsidRPr="00A939B8">
                    <w:rPr>
                      <w:i/>
                      <w:iCs/>
                      <w:color w:val="4F81BD" w:themeColor="accent1"/>
                      <w:sz w:val="20"/>
                      <w:szCs w:val="20"/>
                    </w:rPr>
                    <w:t xml:space="preserve"> (OPEX, CAPEX or procurement)</w:t>
                  </w:r>
                  <w:r w:rsidRPr="00A939B8">
                    <w:rPr>
                      <w:i/>
                      <w:iCs/>
                      <w:color w:val="4F81BD" w:themeColor="accent1"/>
                      <w:sz w:val="20"/>
                      <w:szCs w:val="20"/>
                      <w:lang w:eastAsia="en-AU"/>
                    </w:rPr>
                    <w:t xml:space="preserve">, </w:t>
                  </w:r>
                </w:p>
                <w:p w14:paraId="5ABB1CCE" w14:textId="77777777" w:rsidR="001C0075" w:rsidRPr="00A939B8" w:rsidRDefault="001C0075" w:rsidP="000014DC">
                  <w:pPr>
                    <w:pStyle w:val="ListParagraph"/>
                    <w:numPr>
                      <w:ilvl w:val="0"/>
                      <w:numId w:val="3"/>
                    </w:numPr>
                    <w:autoSpaceDE/>
                    <w:autoSpaceDN/>
                    <w:adjustRightInd/>
                    <w:ind w:left="256" w:hanging="270"/>
                    <w:jc w:val="left"/>
                    <w:rPr>
                      <w:i/>
                      <w:iCs/>
                      <w:color w:val="4F81BD" w:themeColor="accent1"/>
                      <w:sz w:val="20"/>
                      <w:szCs w:val="20"/>
                    </w:rPr>
                  </w:pPr>
                  <w:r w:rsidRPr="00A939B8">
                    <w:rPr>
                      <w:i/>
                      <w:iCs/>
                      <w:color w:val="4F81BD" w:themeColor="accent1"/>
                      <w:sz w:val="20"/>
                      <w:szCs w:val="20"/>
                      <w:lang w:eastAsia="en-AU"/>
                    </w:rPr>
                    <w:t>improved 3rd party service</w:t>
                  </w:r>
                  <w:r w:rsidRPr="00A939B8">
                    <w:rPr>
                      <w:i/>
                      <w:iCs/>
                      <w:color w:val="4F81BD" w:themeColor="accent1"/>
                      <w:sz w:val="20"/>
                      <w:szCs w:val="20"/>
                    </w:rPr>
                    <w:t xml:space="preserve"> delivery</w:t>
                  </w:r>
                  <w:r w:rsidRPr="00A939B8">
                    <w:rPr>
                      <w:i/>
                      <w:iCs/>
                      <w:color w:val="4F81BD" w:themeColor="accent1"/>
                      <w:sz w:val="20"/>
                      <w:szCs w:val="20"/>
                      <w:lang w:eastAsia="en-AU"/>
                    </w:rPr>
                    <w:t xml:space="preserve">, </w:t>
                  </w:r>
                </w:p>
                <w:p w14:paraId="574D03B2" w14:textId="77777777" w:rsidR="001C0075" w:rsidRPr="00A939B8" w:rsidRDefault="001C0075" w:rsidP="000014DC">
                  <w:pPr>
                    <w:pStyle w:val="ListParagraph"/>
                    <w:numPr>
                      <w:ilvl w:val="0"/>
                      <w:numId w:val="3"/>
                    </w:numPr>
                    <w:autoSpaceDE/>
                    <w:autoSpaceDN/>
                    <w:adjustRightInd/>
                    <w:ind w:left="256" w:hanging="270"/>
                    <w:jc w:val="left"/>
                    <w:rPr>
                      <w:i/>
                      <w:iCs/>
                      <w:color w:val="4F81BD" w:themeColor="accent1"/>
                      <w:sz w:val="20"/>
                      <w:szCs w:val="20"/>
                    </w:rPr>
                  </w:pPr>
                  <w:r w:rsidRPr="00A939B8">
                    <w:rPr>
                      <w:i/>
                      <w:iCs/>
                      <w:color w:val="4F81BD" w:themeColor="accent1"/>
                      <w:sz w:val="20"/>
                      <w:szCs w:val="20"/>
                      <w:lang w:eastAsia="en-AU"/>
                    </w:rPr>
                    <w:t xml:space="preserve">contractual </w:t>
                  </w:r>
                  <w:r w:rsidRPr="00A939B8">
                    <w:rPr>
                      <w:i/>
                      <w:iCs/>
                      <w:color w:val="4F81BD" w:themeColor="accent1"/>
                      <w:sz w:val="20"/>
                      <w:szCs w:val="20"/>
                    </w:rPr>
                    <w:t>streamlining and strengthening (e.g. specifications)</w:t>
                  </w:r>
                </w:p>
                <w:p w14:paraId="40939CFB" w14:textId="77777777" w:rsidR="001C0075" w:rsidRPr="00A939B8" w:rsidRDefault="001C0075" w:rsidP="000014DC">
                  <w:pPr>
                    <w:pStyle w:val="ListParagraph"/>
                    <w:numPr>
                      <w:ilvl w:val="0"/>
                      <w:numId w:val="3"/>
                    </w:numPr>
                    <w:autoSpaceDE/>
                    <w:autoSpaceDN/>
                    <w:adjustRightInd/>
                    <w:ind w:left="256" w:hanging="270"/>
                    <w:jc w:val="left"/>
                    <w:rPr>
                      <w:i/>
                      <w:iCs/>
                      <w:color w:val="4F81BD" w:themeColor="accent1"/>
                      <w:sz w:val="20"/>
                      <w:szCs w:val="20"/>
                      <w:lang w:eastAsia="en-AU"/>
                    </w:rPr>
                  </w:pPr>
                  <w:r w:rsidRPr="00A939B8">
                    <w:rPr>
                      <w:i/>
                      <w:iCs/>
                      <w:color w:val="4F81BD" w:themeColor="accent1"/>
                      <w:sz w:val="20"/>
                      <w:szCs w:val="20"/>
                    </w:rPr>
                    <w:t>uniformity and alignment for future cost reduction</w:t>
                  </w:r>
                </w:p>
              </w:tc>
              <w:tc>
                <w:tcPr>
                  <w:tcW w:w="915" w:type="dxa"/>
                  <w:tcBorders>
                    <w:top w:val="single" w:sz="4" w:space="0" w:color="auto"/>
                    <w:left w:val="single" w:sz="4" w:space="0" w:color="auto"/>
                    <w:bottom w:val="single" w:sz="4" w:space="0" w:color="auto"/>
                    <w:right w:val="single" w:sz="4" w:space="0" w:color="auto"/>
                  </w:tcBorders>
                </w:tcPr>
                <w:p w14:paraId="79FA1070" w14:textId="77777777" w:rsidR="001C0075" w:rsidRDefault="001C0075" w:rsidP="000014DC">
                  <w:pPr>
                    <w:pStyle w:val="ListParagraph"/>
                    <w:numPr>
                      <w:ilvl w:val="0"/>
                      <w:numId w:val="3"/>
                    </w:numPr>
                    <w:autoSpaceDE/>
                    <w:autoSpaceDN/>
                    <w:adjustRightInd/>
                    <w:ind w:left="256" w:hanging="270"/>
                    <w:jc w:val="left"/>
                    <w:rPr>
                      <w:i/>
                      <w:iCs/>
                      <w:color w:val="4F81BD" w:themeColor="accent1"/>
                      <w:sz w:val="20"/>
                      <w:szCs w:val="20"/>
                      <w:lang w:eastAsia="en-AU"/>
                    </w:rPr>
                  </w:pPr>
                  <w:r>
                    <w:rPr>
                      <w:i/>
                      <w:iCs/>
                      <w:color w:val="4F81BD" w:themeColor="accent1"/>
                      <w:sz w:val="20"/>
                      <w:szCs w:val="20"/>
                      <w:lang w:eastAsia="en-AU"/>
                    </w:rPr>
                    <w:t>5</w:t>
                  </w:r>
                </w:p>
                <w:p w14:paraId="09558EEE" w14:textId="77777777" w:rsidR="001C0075" w:rsidRDefault="001C0075" w:rsidP="000014DC">
                  <w:pPr>
                    <w:pStyle w:val="ListParagraph"/>
                    <w:numPr>
                      <w:ilvl w:val="0"/>
                      <w:numId w:val="3"/>
                    </w:numPr>
                    <w:autoSpaceDE/>
                    <w:autoSpaceDN/>
                    <w:adjustRightInd/>
                    <w:ind w:left="256" w:hanging="270"/>
                    <w:jc w:val="left"/>
                    <w:rPr>
                      <w:i/>
                      <w:iCs/>
                      <w:color w:val="4F81BD" w:themeColor="accent1"/>
                      <w:sz w:val="20"/>
                      <w:szCs w:val="20"/>
                      <w:lang w:eastAsia="en-AU"/>
                    </w:rPr>
                  </w:pPr>
                  <w:r>
                    <w:rPr>
                      <w:i/>
                      <w:iCs/>
                      <w:color w:val="4F81BD" w:themeColor="accent1"/>
                      <w:sz w:val="20"/>
                      <w:szCs w:val="20"/>
                      <w:lang w:eastAsia="en-AU"/>
                    </w:rPr>
                    <w:t>4</w:t>
                  </w:r>
                </w:p>
                <w:p w14:paraId="3258E5DA" w14:textId="77777777" w:rsidR="001C0075" w:rsidRDefault="001C0075" w:rsidP="000014DC">
                  <w:pPr>
                    <w:pStyle w:val="ListParagraph"/>
                    <w:numPr>
                      <w:ilvl w:val="0"/>
                      <w:numId w:val="3"/>
                    </w:numPr>
                    <w:autoSpaceDE/>
                    <w:autoSpaceDN/>
                    <w:adjustRightInd/>
                    <w:ind w:left="256" w:hanging="270"/>
                    <w:jc w:val="left"/>
                    <w:rPr>
                      <w:i/>
                      <w:iCs/>
                      <w:color w:val="4F81BD" w:themeColor="accent1"/>
                      <w:sz w:val="20"/>
                      <w:szCs w:val="20"/>
                      <w:lang w:eastAsia="en-AU"/>
                    </w:rPr>
                  </w:pPr>
                  <w:r>
                    <w:rPr>
                      <w:i/>
                      <w:iCs/>
                      <w:color w:val="4F81BD" w:themeColor="accent1"/>
                      <w:sz w:val="20"/>
                      <w:szCs w:val="20"/>
                      <w:lang w:eastAsia="en-AU"/>
                    </w:rPr>
                    <w:t>4</w:t>
                  </w:r>
                </w:p>
                <w:p w14:paraId="1776A82D" w14:textId="77777777" w:rsidR="001C0075" w:rsidRDefault="001C0075" w:rsidP="000014DC">
                  <w:pPr>
                    <w:pStyle w:val="ListParagraph"/>
                    <w:autoSpaceDE/>
                    <w:autoSpaceDN/>
                    <w:adjustRightInd/>
                    <w:ind w:left="256"/>
                    <w:jc w:val="left"/>
                    <w:rPr>
                      <w:i/>
                      <w:iCs/>
                      <w:color w:val="4F81BD" w:themeColor="accent1"/>
                      <w:sz w:val="20"/>
                      <w:szCs w:val="20"/>
                      <w:lang w:eastAsia="en-AU"/>
                    </w:rPr>
                  </w:pPr>
                </w:p>
                <w:p w14:paraId="3E1E80DE" w14:textId="77777777" w:rsidR="001C0075" w:rsidRDefault="001C0075" w:rsidP="000014DC">
                  <w:pPr>
                    <w:pStyle w:val="ListParagraph"/>
                    <w:numPr>
                      <w:ilvl w:val="0"/>
                      <w:numId w:val="3"/>
                    </w:numPr>
                    <w:autoSpaceDE/>
                    <w:autoSpaceDN/>
                    <w:adjustRightInd/>
                    <w:ind w:left="256" w:hanging="270"/>
                    <w:jc w:val="left"/>
                    <w:rPr>
                      <w:i/>
                      <w:iCs/>
                      <w:color w:val="4F81BD" w:themeColor="accent1"/>
                      <w:sz w:val="20"/>
                      <w:szCs w:val="20"/>
                      <w:lang w:eastAsia="en-AU"/>
                    </w:rPr>
                  </w:pPr>
                  <w:r>
                    <w:rPr>
                      <w:i/>
                      <w:iCs/>
                      <w:color w:val="4F81BD" w:themeColor="accent1"/>
                      <w:sz w:val="20"/>
                      <w:szCs w:val="20"/>
                      <w:lang w:eastAsia="en-AU"/>
                    </w:rPr>
                    <w:t>3</w:t>
                  </w:r>
                </w:p>
              </w:tc>
              <w:tc>
                <w:tcPr>
                  <w:tcW w:w="850" w:type="dxa"/>
                  <w:tcBorders>
                    <w:top w:val="single" w:sz="4" w:space="0" w:color="auto"/>
                    <w:left w:val="single" w:sz="4" w:space="0" w:color="auto"/>
                    <w:bottom w:val="single" w:sz="4" w:space="0" w:color="auto"/>
                    <w:right w:val="single" w:sz="4" w:space="0" w:color="auto"/>
                  </w:tcBorders>
                </w:tcPr>
                <w:p w14:paraId="3342992B" w14:textId="77777777" w:rsidR="001C0075" w:rsidRDefault="001C0075" w:rsidP="000014DC">
                  <w:pPr>
                    <w:pStyle w:val="ListParagraph"/>
                    <w:numPr>
                      <w:ilvl w:val="0"/>
                      <w:numId w:val="3"/>
                    </w:numPr>
                    <w:autoSpaceDE/>
                    <w:autoSpaceDN/>
                    <w:adjustRightInd/>
                    <w:ind w:left="256" w:hanging="270"/>
                    <w:jc w:val="left"/>
                    <w:rPr>
                      <w:i/>
                      <w:iCs/>
                      <w:color w:val="4F81BD" w:themeColor="accent1"/>
                      <w:sz w:val="20"/>
                      <w:szCs w:val="20"/>
                      <w:lang w:eastAsia="en-AU"/>
                    </w:rPr>
                  </w:pPr>
                  <w:r>
                    <w:rPr>
                      <w:i/>
                      <w:iCs/>
                      <w:color w:val="4F81BD" w:themeColor="accent1"/>
                      <w:sz w:val="20"/>
                      <w:szCs w:val="20"/>
                      <w:lang w:eastAsia="en-AU"/>
                    </w:rPr>
                    <w:t>$27k</w:t>
                  </w:r>
                </w:p>
                <w:p w14:paraId="1CFADC44" w14:textId="77777777" w:rsidR="001C0075" w:rsidRDefault="001C0075" w:rsidP="000014DC">
                  <w:pPr>
                    <w:pStyle w:val="ListParagraph"/>
                    <w:numPr>
                      <w:ilvl w:val="0"/>
                      <w:numId w:val="3"/>
                    </w:numPr>
                    <w:autoSpaceDE/>
                    <w:autoSpaceDN/>
                    <w:adjustRightInd/>
                    <w:ind w:left="256" w:hanging="270"/>
                    <w:jc w:val="left"/>
                    <w:rPr>
                      <w:i/>
                      <w:iCs/>
                      <w:color w:val="4F81BD" w:themeColor="accent1"/>
                      <w:sz w:val="20"/>
                      <w:szCs w:val="20"/>
                      <w:lang w:eastAsia="en-AU"/>
                    </w:rPr>
                  </w:pPr>
                  <w:r>
                    <w:rPr>
                      <w:i/>
                      <w:iCs/>
                      <w:color w:val="4F81BD" w:themeColor="accent1"/>
                      <w:sz w:val="20"/>
                      <w:szCs w:val="20"/>
                      <w:lang w:eastAsia="en-AU"/>
                    </w:rPr>
                    <w:t>C</w:t>
                  </w:r>
                </w:p>
                <w:p w14:paraId="5EE0E7C8" w14:textId="77777777" w:rsidR="001C0075" w:rsidRDefault="001C0075" w:rsidP="000014DC">
                  <w:pPr>
                    <w:pStyle w:val="ListParagraph"/>
                    <w:numPr>
                      <w:ilvl w:val="0"/>
                      <w:numId w:val="3"/>
                    </w:numPr>
                    <w:autoSpaceDE/>
                    <w:autoSpaceDN/>
                    <w:adjustRightInd/>
                    <w:ind w:left="256" w:hanging="270"/>
                    <w:jc w:val="left"/>
                    <w:rPr>
                      <w:i/>
                      <w:iCs/>
                      <w:color w:val="4F81BD" w:themeColor="accent1"/>
                      <w:sz w:val="20"/>
                      <w:szCs w:val="20"/>
                      <w:lang w:eastAsia="en-AU"/>
                    </w:rPr>
                  </w:pPr>
                  <w:r>
                    <w:rPr>
                      <w:i/>
                      <w:iCs/>
                      <w:color w:val="4F81BD" w:themeColor="accent1"/>
                      <w:sz w:val="20"/>
                      <w:szCs w:val="20"/>
                      <w:lang w:eastAsia="en-AU"/>
                    </w:rPr>
                    <w:t>B</w:t>
                  </w:r>
                </w:p>
                <w:p w14:paraId="7528BDA4" w14:textId="77777777" w:rsidR="001C0075" w:rsidRDefault="001C0075" w:rsidP="000014DC">
                  <w:pPr>
                    <w:pStyle w:val="ListParagraph"/>
                    <w:autoSpaceDE/>
                    <w:autoSpaceDN/>
                    <w:adjustRightInd/>
                    <w:ind w:left="256"/>
                    <w:jc w:val="left"/>
                    <w:rPr>
                      <w:i/>
                      <w:iCs/>
                      <w:color w:val="4F81BD" w:themeColor="accent1"/>
                      <w:sz w:val="20"/>
                      <w:szCs w:val="20"/>
                      <w:lang w:eastAsia="en-AU"/>
                    </w:rPr>
                  </w:pPr>
                </w:p>
                <w:p w14:paraId="3700428D" w14:textId="77777777" w:rsidR="001C0075" w:rsidRPr="00A939B8" w:rsidRDefault="001C0075" w:rsidP="000014DC">
                  <w:pPr>
                    <w:pStyle w:val="ListParagraph"/>
                    <w:numPr>
                      <w:ilvl w:val="0"/>
                      <w:numId w:val="3"/>
                    </w:numPr>
                    <w:autoSpaceDE/>
                    <w:autoSpaceDN/>
                    <w:adjustRightInd/>
                    <w:ind w:left="256" w:hanging="270"/>
                    <w:jc w:val="left"/>
                    <w:rPr>
                      <w:i/>
                      <w:iCs/>
                      <w:color w:val="4F81BD" w:themeColor="accent1"/>
                      <w:sz w:val="20"/>
                      <w:szCs w:val="20"/>
                      <w:lang w:eastAsia="en-AU"/>
                    </w:rPr>
                  </w:pPr>
                  <w:r>
                    <w:rPr>
                      <w:i/>
                      <w:iCs/>
                      <w:color w:val="4F81BD" w:themeColor="accent1"/>
                      <w:sz w:val="20"/>
                      <w:szCs w:val="20"/>
                      <w:lang w:eastAsia="en-AU"/>
                    </w:rPr>
                    <w:t>B</w:t>
                  </w:r>
                </w:p>
              </w:tc>
            </w:tr>
            <w:tr w:rsidR="001C0075" w14:paraId="3DD8405A" w14:textId="77777777" w:rsidTr="000014DC">
              <w:tc>
                <w:tcPr>
                  <w:tcW w:w="328" w:type="dxa"/>
                  <w:tcBorders>
                    <w:top w:val="single" w:sz="4" w:space="0" w:color="auto"/>
                    <w:left w:val="single" w:sz="4" w:space="0" w:color="auto"/>
                    <w:bottom w:val="single" w:sz="4" w:space="0" w:color="auto"/>
                    <w:right w:val="nil"/>
                  </w:tcBorders>
                  <w:shd w:val="clear" w:color="auto" w:fill="B6DDE8" w:themeFill="accent5" w:themeFillTint="66"/>
                  <w:hideMark/>
                </w:tcPr>
                <w:p w14:paraId="1E49C77D" w14:textId="77777777" w:rsidR="001C0075" w:rsidRDefault="001C0075" w:rsidP="000014DC">
                  <w:pPr>
                    <w:rPr>
                      <w:sz w:val="20"/>
                      <w:szCs w:val="20"/>
                    </w:rPr>
                  </w:pPr>
                  <w:r>
                    <w:rPr>
                      <w:sz w:val="20"/>
                      <w:szCs w:val="20"/>
                    </w:rPr>
                    <w:t>2</w:t>
                  </w:r>
                </w:p>
              </w:tc>
              <w:tc>
                <w:tcPr>
                  <w:tcW w:w="1694" w:type="dxa"/>
                  <w:tcBorders>
                    <w:top w:val="single" w:sz="4" w:space="0" w:color="auto"/>
                    <w:left w:val="nil"/>
                    <w:bottom w:val="single" w:sz="4" w:space="0" w:color="auto"/>
                    <w:right w:val="single" w:sz="4" w:space="0" w:color="auto"/>
                  </w:tcBorders>
                  <w:shd w:val="clear" w:color="auto" w:fill="B6DDE8" w:themeFill="accent5" w:themeFillTint="66"/>
                </w:tcPr>
                <w:p w14:paraId="0F76CB1F" w14:textId="77777777" w:rsidR="001C0075" w:rsidRDefault="001C0075" w:rsidP="000014DC">
                  <w:pPr>
                    <w:jc w:val="left"/>
                    <w:rPr>
                      <w:b/>
                      <w:bCs/>
                      <w:sz w:val="20"/>
                      <w:szCs w:val="20"/>
                    </w:rPr>
                  </w:pPr>
                  <w:r>
                    <w:rPr>
                      <w:b/>
                      <w:bCs/>
                      <w:sz w:val="20"/>
                      <w:szCs w:val="20"/>
                    </w:rPr>
                    <w:t>Ongoing community benefits</w:t>
                  </w:r>
                </w:p>
                <w:p w14:paraId="5B5B2D64" w14:textId="77777777" w:rsidR="001C0075" w:rsidRDefault="001C0075" w:rsidP="000014DC">
                  <w:pPr>
                    <w:jc w:val="left"/>
                    <w:rPr>
                      <w:sz w:val="20"/>
                      <w:szCs w:val="20"/>
                    </w:rPr>
                  </w:pPr>
                </w:p>
              </w:tc>
              <w:tc>
                <w:tcPr>
                  <w:tcW w:w="5396" w:type="dxa"/>
                  <w:tcBorders>
                    <w:top w:val="single" w:sz="4" w:space="0" w:color="auto"/>
                    <w:left w:val="single" w:sz="4" w:space="0" w:color="auto"/>
                    <w:bottom w:val="single" w:sz="4" w:space="0" w:color="auto"/>
                    <w:right w:val="single" w:sz="4" w:space="0" w:color="auto"/>
                  </w:tcBorders>
                  <w:hideMark/>
                </w:tcPr>
                <w:p w14:paraId="53E939F5" w14:textId="77777777" w:rsidR="001C0075" w:rsidRPr="00A939B8" w:rsidRDefault="001C0075" w:rsidP="000014DC">
                  <w:pPr>
                    <w:pStyle w:val="ListParagraph"/>
                    <w:numPr>
                      <w:ilvl w:val="0"/>
                      <w:numId w:val="4"/>
                    </w:numPr>
                    <w:autoSpaceDE/>
                    <w:autoSpaceDN/>
                    <w:adjustRightInd/>
                    <w:ind w:left="256" w:hanging="270"/>
                    <w:jc w:val="left"/>
                    <w:rPr>
                      <w:i/>
                      <w:iCs/>
                      <w:color w:val="4F81BD" w:themeColor="accent1"/>
                      <w:sz w:val="20"/>
                      <w:szCs w:val="20"/>
                      <w:lang w:eastAsia="en-AU"/>
                    </w:rPr>
                  </w:pPr>
                  <w:r w:rsidRPr="00A939B8">
                    <w:rPr>
                      <w:i/>
                      <w:iCs/>
                      <w:color w:val="4F81BD" w:themeColor="accent1"/>
                      <w:sz w:val="20"/>
                      <w:szCs w:val="20"/>
                      <w:lang w:eastAsia="en-AU"/>
                    </w:rPr>
                    <w:t>Customer service</w:t>
                  </w:r>
                  <w:r w:rsidRPr="00A939B8">
                    <w:rPr>
                      <w:i/>
                      <w:iCs/>
                      <w:color w:val="4F81BD" w:themeColor="accent1"/>
                      <w:sz w:val="20"/>
                      <w:szCs w:val="20"/>
                    </w:rPr>
                    <w:t xml:space="preserve"> or affordability improvements</w:t>
                  </w:r>
                </w:p>
                <w:p w14:paraId="356143AC" w14:textId="77777777" w:rsidR="001C0075" w:rsidRPr="00A939B8" w:rsidRDefault="001C0075" w:rsidP="000014DC">
                  <w:pPr>
                    <w:pStyle w:val="ListParagraph"/>
                    <w:numPr>
                      <w:ilvl w:val="0"/>
                      <w:numId w:val="4"/>
                    </w:numPr>
                    <w:autoSpaceDE/>
                    <w:autoSpaceDN/>
                    <w:adjustRightInd/>
                    <w:ind w:left="256" w:hanging="270"/>
                    <w:jc w:val="left"/>
                    <w:rPr>
                      <w:rFonts w:eastAsia="Arial"/>
                      <w:i/>
                      <w:iCs/>
                      <w:color w:val="4F81BD" w:themeColor="accent1"/>
                      <w:sz w:val="20"/>
                      <w:szCs w:val="20"/>
                      <w:lang w:eastAsia="en-GB"/>
                    </w:rPr>
                  </w:pPr>
                  <w:r w:rsidRPr="00A939B8">
                    <w:rPr>
                      <w:i/>
                      <w:iCs/>
                      <w:color w:val="4F81BD" w:themeColor="accent1"/>
                      <w:sz w:val="20"/>
                      <w:szCs w:val="20"/>
                    </w:rPr>
                    <w:t xml:space="preserve">Improved </w:t>
                  </w:r>
                  <w:r w:rsidRPr="00A939B8">
                    <w:rPr>
                      <w:i/>
                      <w:iCs/>
                      <w:color w:val="4F81BD" w:themeColor="accent1"/>
                      <w:sz w:val="20"/>
                      <w:szCs w:val="20"/>
                      <w:lang w:eastAsia="en-AU"/>
                    </w:rPr>
                    <w:t>safety</w:t>
                  </w:r>
                  <w:r w:rsidRPr="00A939B8">
                    <w:rPr>
                      <w:i/>
                      <w:iCs/>
                      <w:color w:val="4F81BD" w:themeColor="accent1"/>
                      <w:sz w:val="20"/>
                      <w:szCs w:val="20"/>
                    </w:rPr>
                    <w:t xml:space="preserve"> or security</w:t>
                  </w:r>
                </w:p>
                <w:p w14:paraId="6F6DE4E3" w14:textId="77777777" w:rsidR="001C0075" w:rsidRPr="00A939B8" w:rsidRDefault="001C0075" w:rsidP="000014DC">
                  <w:pPr>
                    <w:pStyle w:val="ListParagraph"/>
                    <w:numPr>
                      <w:ilvl w:val="0"/>
                      <w:numId w:val="4"/>
                    </w:numPr>
                    <w:autoSpaceDE/>
                    <w:autoSpaceDN/>
                    <w:adjustRightInd/>
                    <w:ind w:left="256" w:hanging="270"/>
                    <w:jc w:val="left"/>
                    <w:rPr>
                      <w:i/>
                      <w:iCs/>
                      <w:color w:val="4F81BD" w:themeColor="accent1"/>
                      <w:sz w:val="20"/>
                      <w:szCs w:val="20"/>
                    </w:rPr>
                  </w:pPr>
                  <w:r w:rsidRPr="00A939B8">
                    <w:rPr>
                      <w:i/>
                      <w:iCs/>
                      <w:color w:val="4F81BD" w:themeColor="accent1"/>
                      <w:sz w:val="20"/>
                      <w:szCs w:val="20"/>
                    </w:rPr>
                    <w:t>Staff skills, wellbeing, health and safety</w:t>
                  </w:r>
                </w:p>
                <w:p w14:paraId="65F2DCA3" w14:textId="77777777" w:rsidR="001C0075" w:rsidRPr="00A939B8" w:rsidRDefault="001C0075" w:rsidP="000014DC">
                  <w:pPr>
                    <w:pStyle w:val="ListParagraph"/>
                    <w:numPr>
                      <w:ilvl w:val="0"/>
                      <w:numId w:val="4"/>
                    </w:numPr>
                    <w:autoSpaceDE/>
                    <w:autoSpaceDN/>
                    <w:adjustRightInd/>
                    <w:ind w:left="256" w:hanging="270"/>
                    <w:jc w:val="left"/>
                    <w:rPr>
                      <w:i/>
                      <w:iCs/>
                      <w:color w:val="4F81BD" w:themeColor="accent1"/>
                      <w:sz w:val="20"/>
                      <w:szCs w:val="20"/>
                      <w:lang w:eastAsia="en-AU"/>
                    </w:rPr>
                  </w:pPr>
                  <w:r w:rsidRPr="00A939B8">
                    <w:rPr>
                      <w:i/>
                      <w:iCs/>
                      <w:color w:val="4F81BD" w:themeColor="accent1"/>
                      <w:sz w:val="20"/>
                      <w:szCs w:val="20"/>
                    </w:rPr>
                    <w:t xml:space="preserve">Council </w:t>
                  </w:r>
                  <w:r w:rsidRPr="00A939B8">
                    <w:rPr>
                      <w:i/>
                      <w:iCs/>
                      <w:color w:val="4F81BD" w:themeColor="accent1"/>
                      <w:sz w:val="20"/>
                      <w:szCs w:val="20"/>
                      <w:lang w:eastAsia="en-AU"/>
                    </w:rPr>
                    <w:t>reputation</w:t>
                  </w:r>
                  <w:r w:rsidRPr="00A939B8">
                    <w:rPr>
                      <w:i/>
                      <w:iCs/>
                      <w:color w:val="4F81BD" w:themeColor="accent1"/>
                      <w:sz w:val="20"/>
                      <w:szCs w:val="20"/>
                    </w:rPr>
                    <w:t xml:space="preserve"> improved or protected</w:t>
                  </w:r>
                </w:p>
              </w:tc>
              <w:tc>
                <w:tcPr>
                  <w:tcW w:w="915" w:type="dxa"/>
                  <w:tcBorders>
                    <w:top w:val="single" w:sz="4" w:space="0" w:color="auto"/>
                    <w:left w:val="single" w:sz="4" w:space="0" w:color="auto"/>
                    <w:bottom w:val="single" w:sz="4" w:space="0" w:color="auto"/>
                    <w:right w:val="single" w:sz="4" w:space="0" w:color="auto"/>
                  </w:tcBorders>
                </w:tcPr>
                <w:p w14:paraId="310742F1" w14:textId="77777777" w:rsidR="001C0075" w:rsidRDefault="001C0075" w:rsidP="000014DC">
                  <w:pPr>
                    <w:pStyle w:val="ListParagraph"/>
                    <w:numPr>
                      <w:ilvl w:val="0"/>
                      <w:numId w:val="4"/>
                    </w:numPr>
                    <w:autoSpaceDE/>
                    <w:autoSpaceDN/>
                    <w:adjustRightInd/>
                    <w:ind w:left="256" w:hanging="270"/>
                    <w:jc w:val="left"/>
                    <w:rPr>
                      <w:i/>
                      <w:iCs/>
                      <w:color w:val="4F81BD" w:themeColor="accent1"/>
                      <w:sz w:val="20"/>
                      <w:szCs w:val="20"/>
                      <w:lang w:eastAsia="en-AU"/>
                    </w:rPr>
                  </w:pPr>
                  <w:r>
                    <w:rPr>
                      <w:i/>
                      <w:iCs/>
                      <w:color w:val="4F81BD" w:themeColor="accent1"/>
                      <w:sz w:val="20"/>
                      <w:szCs w:val="20"/>
                      <w:lang w:eastAsia="en-AU"/>
                    </w:rPr>
                    <w:t>3</w:t>
                  </w:r>
                </w:p>
                <w:p w14:paraId="7E9FD656" w14:textId="77777777" w:rsidR="001C0075" w:rsidRDefault="001C0075" w:rsidP="000014DC">
                  <w:pPr>
                    <w:pStyle w:val="ListParagraph"/>
                    <w:numPr>
                      <w:ilvl w:val="0"/>
                      <w:numId w:val="4"/>
                    </w:numPr>
                    <w:autoSpaceDE/>
                    <w:autoSpaceDN/>
                    <w:adjustRightInd/>
                    <w:ind w:left="256" w:hanging="270"/>
                    <w:jc w:val="left"/>
                    <w:rPr>
                      <w:i/>
                      <w:iCs/>
                      <w:color w:val="4F81BD" w:themeColor="accent1"/>
                      <w:sz w:val="20"/>
                      <w:szCs w:val="20"/>
                      <w:lang w:eastAsia="en-AU"/>
                    </w:rPr>
                  </w:pPr>
                  <w:r>
                    <w:rPr>
                      <w:i/>
                      <w:iCs/>
                      <w:color w:val="4F81BD" w:themeColor="accent1"/>
                      <w:sz w:val="20"/>
                      <w:szCs w:val="20"/>
                      <w:lang w:eastAsia="en-AU"/>
                    </w:rPr>
                    <w:t>3</w:t>
                  </w:r>
                </w:p>
                <w:p w14:paraId="54EEA9B0" w14:textId="77777777" w:rsidR="001C0075" w:rsidRDefault="001C0075" w:rsidP="000014DC">
                  <w:pPr>
                    <w:pStyle w:val="ListParagraph"/>
                    <w:numPr>
                      <w:ilvl w:val="0"/>
                      <w:numId w:val="4"/>
                    </w:numPr>
                    <w:autoSpaceDE/>
                    <w:autoSpaceDN/>
                    <w:adjustRightInd/>
                    <w:ind w:left="256" w:hanging="270"/>
                    <w:jc w:val="left"/>
                    <w:rPr>
                      <w:i/>
                      <w:iCs/>
                      <w:color w:val="4F81BD" w:themeColor="accent1"/>
                      <w:sz w:val="20"/>
                      <w:szCs w:val="20"/>
                      <w:lang w:eastAsia="en-AU"/>
                    </w:rPr>
                  </w:pPr>
                  <w:r>
                    <w:rPr>
                      <w:i/>
                      <w:iCs/>
                      <w:color w:val="4F81BD" w:themeColor="accent1"/>
                      <w:sz w:val="20"/>
                      <w:szCs w:val="20"/>
                      <w:lang w:eastAsia="en-AU"/>
                    </w:rPr>
                    <w:t>3</w:t>
                  </w:r>
                </w:p>
                <w:p w14:paraId="62F095EF" w14:textId="77777777" w:rsidR="001C0075" w:rsidRDefault="001C0075" w:rsidP="000014DC">
                  <w:pPr>
                    <w:pStyle w:val="ListParagraph"/>
                    <w:numPr>
                      <w:ilvl w:val="0"/>
                      <w:numId w:val="4"/>
                    </w:numPr>
                    <w:autoSpaceDE/>
                    <w:autoSpaceDN/>
                    <w:adjustRightInd/>
                    <w:ind w:left="256" w:hanging="270"/>
                    <w:jc w:val="left"/>
                    <w:rPr>
                      <w:i/>
                      <w:iCs/>
                      <w:color w:val="4F81BD" w:themeColor="accent1"/>
                      <w:sz w:val="20"/>
                      <w:szCs w:val="20"/>
                      <w:lang w:eastAsia="en-AU"/>
                    </w:rPr>
                  </w:pPr>
                  <w:r>
                    <w:rPr>
                      <w:i/>
                      <w:iCs/>
                      <w:color w:val="4F81BD" w:themeColor="accent1"/>
                      <w:sz w:val="20"/>
                      <w:szCs w:val="20"/>
                      <w:lang w:eastAsia="en-AU"/>
                    </w:rPr>
                    <w:t>4</w:t>
                  </w:r>
                </w:p>
              </w:tc>
              <w:tc>
                <w:tcPr>
                  <w:tcW w:w="850" w:type="dxa"/>
                  <w:tcBorders>
                    <w:top w:val="single" w:sz="4" w:space="0" w:color="auto"/>
                    <w:left w:val="single" w:sz="4" w:space="0" w:color="auto"/>
                    <w:bottom w:val="single" w:sz="4" w:space="0" w:color="auto"/>
                    <w:right w:val="single" w:sz="4" w:space="0" w:color="auto"/>
                  </w:tcBorders>
                </w:tcPr>
                <w:p w14:paraId="42B4D93A" w14:textId="77777777" w:rsidR="001C0075" w:rsidRDefault="001C0075" w:rsidP="000014DC">
                  <w:pPr>
                    <w:pStyle w:val="ListParagraph"/>
                    <w:numPr>
                      <w:ilvl w:val="0"/>
                      <w:numId w:val="4"/>
                    </w:numPr>
                    <w:autoSpaceDE/>
                    <w:autoSpaceDN/>
                    <w:adjustRightInd/>
                    <w:ind w:left="256" w:hanging="270"/>
                    <w:jc w:val="left"/>
                    <w:rPr>
                      <w:i/>
                      <w:iCs/>
                      <w:color w:val="4F81BD" w:themeColor="accent1"/>
                      <w:sz w:val="20"/>
                      <w:szCs w:val="20"/>
                      <w:lang w:eastAsia="en-AU"/>
                    </w:rPr>
                  </w:pPr>
                  <w:r>
                    <w:rPr>
                      <w:i/>
                      <w:iCs/>
                      <w:color w:val="4F81BD" w:themeColor="accent1"/>
                      <w:sz w:val="20"/>
                      <w:szCs w:val="20"/>
                      <w:lang w:eastAsia="en-AU"/>
                    </w:rPr>
                    <w:t>C</w:t>
                  </w:r>
                </w:p>
                <w:p w14:paraId="2EFE5306" w14:textId="77777777" w:rsidR="001C0075" w:rsidRDefault="001C0075" w:rsidP="000014DC">
                  <w:pPr>
                    <w:pStyle w:val="ListParagraph"/>
                    <w:numPr>
                      <w:ilvl w:val="0"/>
                      <w:numId w:val="4"/>
                    </w:numPr>
                    <w:autoSpaceDE/>
                    <w:autoSpaceDN/>
                    <w:adjustRightInd/>
                    <w:ind w:left="256" w:hanging="270"/>
                    <w:jc w:val="left"/>
                    <w:rPr>
                      <w:i/>
                      <w:iCs/>
                      <w:color w:val="4F81BD" w:themeColor="accent1"/>
                      <w:sz w:val="20"/>
                      <w:szCs w:val="20"/>
                      <w:lang w:eastAsia="en-AU"/>
                    </w:rPr>
                  </w:pPr>
                  <w:r>
                    <w:rPr>
                      <w:i/>
                      <w:iCs/>
                      <w:color w:val="4F81BD" w:themeColor="accent1"/>
                      <w:sz w:val="20"/>
                      <w:szCs w:val="20"/>
                      <w:lang w:eastAsia="en-AU"/>
                    </w:rPr>
                    <w:t>D</w:t>
                  </w:r>
                </w:p>
                <w:p w14:paraId="6DC3D58F" w14:textId="77777777" w:rsidR="001C0075" w:rsidRDefault="001C0075" w:rsidP="000014DC">
                  <w:pPr>
                    <w:pStyle w:val="ListParagraph"/>
                    <w:numPr>
                      <w:ilvl w:val="0"/>
                      <w:numId w:val="4"/>
                    </w:numPr>
                    <w:autoSpaceDE/>
                    <w:autoSpaceDN/>
                    <w:adjustRightInd/>
                    <w:ind w:left="256" w:hanging="270"/>
                    <w:jc w:val="left"/>
                    <w:rPr>
                      <w:i/>
                      <w:iCs/>
                      <w:color w:val="4F81BD" w:themeColor="accent1"/>
                      <w:sz w:val="20"/>
                      <w:szCs w:val="20"/>
                      <w:lang w:eastAsia="en-AU"/>
                    </w:rPr>
                  </w:pPr>
                  <w:r>
                    <w:rPr>
                      <w:i/>
                      <w:iCs/>
                      <w:color w:val="4F81BD" w:themeColor="accent1"/>
                      <w:sz w:val="20"/>
                      <w:szCs w:val="20"/>
                      <w:lang w:eastAsia="en-AU"/>
                    </w:rPr>
                    <w:t>B</w:t>
                  </w:r>
                </w:p>
                <w:p w14:paraId="0CE4BAA0" w14:textId="77777777" w:rsidR="001C0075" w:rsidRPr="00A939B8" w:rsidRDefault="001C0075" w:rsidP="000014DC">
                  <w:pPr>
                    <w:pStyle w:val="ListParagraph"/>
                    <w:numPr>
                      <w:ilvl w:val="0"/>
                      <w:numId w:val="4"/>
                    </w:numPr>
                    <w:autoSpaceDE/>
                    <w:autoSpaceDN/>
                    <w:adjustRightInd/>
                    <w:ind w:left="256" w:hanging="270"/>
                    <w:jc w:val="left"/>
                    <w:rPr>
                      <w:i/>
                      <w:iCs/>
                      <w:color w:val="4F81BD" w:themeColor="accent1"/>
                      <w:sz w:val="20"/>
                      <w:szCs w:val="20"/>
                      <w:lang w:eastAsia="en-AU"/>
                    </w:rPr>
                  </w:pPr>
                  <w:r>
                    <w:rPr>
                      <w:i/>
                      <w:iCs/>
                      <w:color w:val="4F81BD" w:themeColor="accent1"/>
                      <w:sz w:val="20"/>
                      <w:szCs w:val="20"/>
                      <w:lang w:eastAsia="en-AU"/>
                    </w:rPr>
                    <w:t>B</w:t>
                  </w:r>
                </w:p>
              </w:tc>
            </w:tr>
            <w:tr w:rsidR="001C0075" w14:paraId="52AAFCB6" w14:textId="77777777" w:rsidTr="000014DC">
              <w:tc>
                <w:tcPr>
                  <w:tcW w:w="328" w:type="dxa"/>
                  <w:tcBorders>
                    <w:top w:val="single" w:sz="4" w:space="0" w:color="auto"/>
                    <w:left w:val="single" w:sz="4" w:space="0" w:color="auto"/>
                    <w:bottom w:val="single" w:sz="4" w:space="0" w:color="auto"/>
                    <w:right w:val="nil"/>
                  </w:tcBorders>
                  <w:shd w:val="clear" w:color="auto" w:fill="B6DDE8" w:themeFill="accent5" w:themeFillTint="66"/>
                  <w:hideMark/>
                </w:tcPr>
                <w:p w14:paraId="2C298753" w14:textId="77777777" w:rsidR="001C0075" w:rsidRDefault="001C0075" w:rsidP="000014DC">
                  <w:pPr>
                    <w:rPr>
                      <w:sz w:val="20"/>
                      <w:szCs w:val="20"/>
                    </w:rPr>
                  </w:pPr>
                  <w:r>
                    <w:rPr>
                      <w:sz w:val="20"/>
                      <w:szCs w:val="20"/>
                    </w:rPr>
                    <w:t>3</w:t>
                  </w:r>
                </w:p>
              </w:tc>
              <w:tc>
                <w:tcPr>
                  <w:tcW w:w="1694" w:type="dxa"/>
                  <w:tcBorders>
                    <w:top w:val="single" w:sz="4" w:space="0" w:color="auto"/>
                    <w:left w:val="nil"/>
                    <w:bottom w:val="single" w:sz="4" w:space="0" w:color="auto"/>
                    <w:right w:val="single" w:sz="4" w:space="0" w:color="auto"/>
                  </w:tcBorders>
                  <w:shd w:val="clear" w:color="auto" w:fill="B6DDE8" w:themeFill="accent5" w:themeFillTint="66"/>
                  <w:hideMark/>
                </w:tcPr>
                <w:p w14:paraId="503951B2" w14:textId="77777777" w:rsidR="001C0075" w:rsidRDefault="001C0075" w:rsidP="000014DC">
                  <w:pPr>
                    <w:jc w:val="left"/>
                    <w:rPr>
                      <w:b/>
                      <w:bCs/>
                      <w:sz w:val="20"/>
                      <w:szCs w:val="20"/>
                    </w:rPr>
                  </w:pPr>
                  <w:r>
                    <w:rPr>
                      <w:b/>
                      <w:bCs/>
                      <w:sz w:val="20"/>
                      <w:szCs w:val="20"/>
                    </w:rPr>
                    <w:t>Benefits to support water and sewerage service sustainability</w:t>
                  </w:r>
                </w:p>
              </w:tc>
              <w:tc>
                <w:tcPr>
                  <w:tcW w:w="5396" w:type="dxa"/>
                  <w:tcBorders>
                    <w:top w:val="single" w:sz="4" w:space="0" w:color="auto"/>
                    <w:left w:val="single" w:sz="4" w:space="0" w:color="auto"/>
                    <w:bottom w:val="single" w:sz="4" w:space="0" w:color="auto"/>
                    <w:right w:val="single" w:sz="4" w:space="0" w:color="auto"/>
                  </w:tcBorders>
                  <w:hideMark/>
                </w:tcPr>
                <w:p w14:paraId="41FFEBA3" w14:textId="77777777" w:rsidR="001C0075" w:rsidRPr="00A939B8" w:rsidRDefault="001C0075" w:rsidP="000014DC">
                  <w:pPr>
                    <w:pStyle w:val="ListParagraph"/>
                    <w:numPr>
                      <w:ilvl w:val="0"/>
                      <w:numId w:val="5"/>
                    </w:numPr>
                    <w:autoSpaceDE/>
                    <w:autoSpaceDN/>
                    <w:adjustRightInd/>
                    <w:ind w:left="256" w:hanging="270"/>
                    <w:jc w:val="left"/>
                    <w:rPr>
                      <w:i/>
                      <w:iCs/>
                      <w:color w:val="4F81BD" w:themeColor="accent1"/>
                      <w:sz w:val="20"/>
                      <w:szCs w:val="20"/>
                    </w:rPr>
                  </w:pPr>
                  <w:r w:rsidRPr="00A939B8">
                    <w:rPr>
                      <w:i/>
                      <w:iCs/>
                      <w:color w:val="4F81BD" w:themeColor="accent1"/>
                      <w:sz w:val="20"/>
                      <w:szCs w:val="20"/>
                      <w:lang w:eastAsia="en-AU"/>
                    </w:rPr>
                    <w:t>Regional resilience</w:t>
                  </w:r>
                  <w:r w:rsidRPr="00A939B8">
                    <w:rPr>
                      <w:i/>
                      <w:iCs/>
                      <w:color w:val="4F81BD" w:themeColor="accent1"/>
                      <w:sz w:val="20"/>
                      <w:szCs w:val="20"/>
                    </w:rPr>
                    <w:t xml:space="preserve"> and sustainability</w:t>
                  </w:r>
                </w:p>
                <w:p w14:paraId="11FF9B1E" w14:textId="77777777" w:rsidR="001C0075" w:rsidRPr="00A939B8" w:rsidRDefault="001C0075" w:rsidP="000014DC">
                  <w:pPr>
                    <w:pStyle w:val="ListParagraph"/>
                    <w:numPr>
                      <w:ilvl w:val="0"/>
                      <w:numId w:val="5"/>
                    </w:numPr>
                    <w:autoSpaceDE/>
                    <w:autoSpaceDN/>
                    <w:adjustRightInd/>
                    <w:ind w:left="256" w:hanging="270"/>
                    <w:jc w:val="left"/>
                    <w:rPr>
                      <w:i/>
                      <w:iCs/>
                      <w:color w:val="4F81BD" w:themeColor="accent1"/>
                      <w:sz w:val="20"/>
                      <w:szCs w:val="20"/>
                    </w:rPr>
                  </w:pPr>
                  <w:r w:rsidRPr="00A939B8">
                    <w:rPr>
                      <w:i/>
                      <w:iCs/>
                      <w:color w:val="4F81BD" w:themeColor="accent1"/>
                      <w:sz w:val="20"/>
                      <w:szCs w:val="20"/>
                    </w:rPr>
                    <w:t>Improved regulatory compliance</w:t>
                  </w:r>
                </w:p>
                <w:p w14:paraId="15EE8BA4" w14:textId="77777777" w:rsidR="001C0075" w:rsidRPr="00A939B8" w:rsidRDefault="001C0075" w:rsidP="000014DC">
                  <w:pPr>
                    <w:pStyle w:val="ListParagraph"/>
                    <w:numPr>
                      <w:ilvl w:val="0"/>
                      <w:numId w:val="5"/>
                    </w:numPr>
                    <w:autoSpaceDE/>
                    <w:autoSpaceDN/>
                    <w:adjustRightInd/>
                    <w:ind w:left="256" w:hanging="270"/>
                    <w:jc w:val="left"/>
                    <w:rPr>
                      <w:i/>
                      <w:iCs/>
                      <w:color w:val="4F81BD" w:themeColor="accent1"/>
                      <w:sz w:val="20"/>
                      <w:szCs w:val="20"/>
                    </w:rPr>
                  </w:pPr>
                  <w:r w:rsidRPr="00A939B8">
                    <w:rPr>
                      <w:i/>
                      <w:iCs/>
                      <w:color w:val="4F81BD" w:themeColor="accent1"/>
                      <w:sz w:val="20"/>
                      <w:szCs w:val="20"/>
                    </w:rPr>
                    <w:t>Asset Management and optimisation of capital investment</w:t>
                  </w:r>
                </w:p>
                <w:p w14:paraId="7B6FDFD3" w14:textId="77777777" w:rsidR="001C0075" w:rsidRPr="00A939B8" w:rsidRDefault="001C0075" w:rsidP="000014DC">
                  <w:pPr>
                    <w:pStyle w:val="ListParagraph"/>
                    <w:numPr>
                      <w:ilvl w:val="0"/>
                      <w:numId w:val="5"/>
                    </w:numPr>
                    <w:autoSpaceDE/>
                    <w:autoSpaceDN/>
                    <w:adjustRightInd/>
                    <w:ind w:left="256" w:hanging="270"/>
                    <w:jc w:val="left"/>
                    <w:rPr>
                      <w:i/>
                      <w:iCs/>
                      <w:color w:val="4F81BD" w:themeColor="accent1"/>
                      <w:sz w:val="20"/>
                      <w:szCs w:val="20"/>
                      <w:lang w:eastAsia="en-AU"/>
                    </w:rPr>
                  </w:pPr>
                  <w:r w:rsidRPr="00A939B8">
                    <w:rPr>
                      <w:i/>
                      <w:iCs/>
                      <w:color w:val="4F81BD" w:themeColor="accent1"/>
                      <w:sz w:val="20"/>
                      <w:szCs w:val="20"/>
                    </w:rPr>
                    <w:t>Enhanced regional planning</w:t>
                  </w:r>
                </w:p>
              </w:tc>
              <w:tc>
                <w:tcPr>
                  <w:tcW w:w="915" w:type="dxa"/>
                  <w:tcBorders>
                    <w:top w:val="single" w:sz="4" w:space="0" w:color="auto"/>
                    <w:left w:val="single" w:sz="4" w:space="0" w:color="auto"/>
                    <w:bottom w:val="single" w:sz="4" w:space="0" w:color="auto"/>
                    <w:right w:val="single" w:sz="4" w:space="0" w:color="auto"/>
                  </w:tcBorders>
                </w:tcPr>
                <w:p w14:paraId="0DEAAC46" w14:textId="77777777" w:rsidR="001C0075" w:rsidRDefault="001C0075" w:rsidP="000014DC">
                  <w:pPr>
                    <w:pStyle w:val="ListParagraph"/>
                    <w:numPr>
                      <w:ilvl w:val="0"/>
                      <w:numId w:val="5"/>
                    </w:numPr>
                    <w:autoSpaceDE/>
                    <w:autoSpaceDN/>
                    <w:adjustRightInd/>
                    <w:ind w:left="256" w:hanging="270"/>
                    <w:jc w:val="left"/>
                    <w:rPr>
                      <w:i/>
                      <w:iCs/>
                      <w:color w:val="4F81BD" w:themeColor="accent1"/>
                      <w:sz w:val="20"/>
                      <w:szCs w:val="20"/>
                      <w:lang w:eastAsia="en-AU"/>
                    </w:rPr>
                  </w:pPr>
                  <w:r>
                    <w:rPr>
                      <w:i/>
                      <w:iCs/>
                      <w:color w:val="4F81BD" w:themeColor="accent1"/>
                      <w:sz w:val="20"/>
                      <w:szCs w:val="20"/>
                      <w:lang w:eastAsia="en-AU"/>
                    </w:rPr>
                    <w:t>2</w:t>
                  </w:r>
                </w:p>
                <w:p w14:paraId="7EDFAE67" w14:textId="77777777" w:rsidR="001C0075" w:rsidRDefault="001C0075" w:rsidP="000014DC">
                  <w:pPr>
                    <w:pStyle w:val="ListParagraph"/>
                    <w:numPr>
                      <w:ilvl w:val="0"/>
                      <w:numId w:val="5"/>
                    </w:numPr>
                    <w:autoSpaceDE/>
                    <w:autoSpaceDN/>
                    <w:adjustRightInd/>
                    <w:ind w:left="256" w:hanging="270"/>
                    <w:jc w:val="left"/>
                    <w:rPr>
                      <w:i/>
                      <w:iCs/>
                      <w:color w:val="4F81BD" w:themeColor="accent1"/>
                      <w:sz w:val="20"/>
                      <w:szCs w:val="20"/>
                      <w:lang w:eastAsia="en-AU"/>
                    </w:rPr>
                  </w:pPr>
                  <w:r>
                    <w:rPr>
                      <w:i/>
                      <w:iCs/>
                      <w:color w:val="4F81BD" w:themeColor="accent1"/>
                      <w:sz w:val="20"/>
                      <w:szCs w:val="20"/>
                      <w:lang w:eastAsia="en-AU"/>
                    </w:rPr>
                    <w:t>3</w:t>
                  </w:r>
                </w:p>
                <w:p w14:paraId="66328F5D" w14:textId="77777777" w:rsidR="001C0075" w:rsidRDefault="001C0075" w:rsidP="000014DC">
                  <w:pPr>
                    <w:pStyle w:val="ListParagraph"/>
                    <w:numPr>
                      <w:ilvl w:val="0"/>
                      <w:numId w:val="5"/>
                    </w:numPr>
                    <w:autoSpaceDE/>
                    <w:autoSpaceDN/>
                    <w:adjustRightInd/>
                    <w:ind w:left="256" w:hanging="270"/>
                    <w:jc w:val="left"/>
                    <w:rPr>
                      <w:i/>
                      <w:iCs/>
                      <w:color w:val="4F81BD" w:themeColor="accent1"/>
                      <w:sz w:val="20"/>
                      <w:szCs w:val="20"/>
                      <w:lang w:eastAsia="en-AU"/>
                    </w:rPr>
                  </w:pPr>
                  <w:r>
                    <w:rPr>
                      <w:i/>
                      <w:iCs/>
                      <w:color w:val="4F81BD" w:themeColor="accent1"/>
                      <w:sz w:val="20"/>
                      <w:szCs w:val="20"/>
                      <w:lang w:eastAsia="en-AU"/>
                    </w:rPr>
                    <w:t>4</w:t>
                  </w:r>
                </w:p>
                <w:p w14:paraId="3CB2DCFE" w14:textId="77777777" w:rsidR="001C0075" w:rsidRDefault="001C0075" w:rsidP="000014DC">
                  <w:pPr>
                    <w:pStyle w:val="ListParagraph"/>
                    <w:numPr>
                      <w:ilvl w:val="0"/>
                      <w:numId w:val="5"/>
                    </w:numPr>
                    <w:autoSpaceDE/>
                    <w:autoSpaceDN/>
                    <w:adjustRightInd/>
                    <w:ind w:left="256" w:hanging="270"/>
                    <w:jc w:val="left"/>
                    <w:rPr>
                      <w:i/>
                      <w:iCs/>
                      <w:color w:val="4F81BD" w:themeColor="accent1"/>
                      <w:sz w:val="20"/>
                      <w:szCs w:val="20"/>
                      <w:lang w:eastAsia="en-AU"/>
                    </w:rPr>
                  </w:pPr>
                  <w:r>
                    <w:rPr>
                      <w:i/>
                      <w:iCs/>
                      <w:color w:val="4F81BD" w:themeColor="accent1"/>
                      <w:sz w:val="20"/>
                      <w:szCs w:val="20"/>
                      <w:lang w:eastAsia="en-AU"/>
                    </w:rPr>
                    <w:t>2</w:t>
                  </w:r>
                </w:p>
              </w:tc>
              <w:tc>
                <w:tcPr>
                  <w:tcW w:w="850" w:type="dxa"/>
                  <w:tcBorders>
                    <w:top w:val="single" w:sz="4" w:space="0" w:color="auto"/>
                    <w:left w:val="single" w:sz="4" w:space="0" w:color="auto"/>
                    <w:bottom w:val="single" w:sz="4" w:space="0" w:color="auto"/>
                    <w:right w:val="single" w:sz="4" w:space="0" w:color="auto"/>
                  </w:tcBorders>
                </w:tcPr>
                <w:p w14:paraId="34D4DFEE" w14:textId="77777777" w:rsidR="001C0075" w:rsidRDefault="001C0075" w:rsidP="000014DC">
                  <w:pPr>
                    <w:pStyle w:val="ListParagraph"/>
                    <w:numPr>
                      <w:ilvl w:val="0"/>
                      <w:numId w:val="5"/>
                    </w:numPr>
                    <w:autoSpaceDE/>
                    <w:autoSpaceDN/>
                    <w:adjustRightInd/>
                    <w:ind w:left="256" w:hanging="270"/>
                    <w:jc w:val="left"/>
                    <w:rPr>
                      <w:i/>
                      <w:iCs/>
                      <w:color w:val="4F81BD" w:themeColor="accent1"/>
                      <w:sz w:val="20"/>
                      <w:szCs w:val="20"/>
                      <w:lang w:eastAsia="en-AU"/>
                    </w:rPr>
                  </w:pPr>
                  <w:r>
                    <w:rPr>
                      <w:i/>
                      <w:iCs/>
                      <w:color w:val="4F81BD" w:themeColor="accent1"/>
                      <w:sz w:val="20"/>
                      <w:szCs w:val="20"/>
                      <w:lang w:eastAsia="en-AU"/>
                    </w:rPr>
                    <w:t>C</w:t>
                  </w:r>
                </w:p>
                <w:p w14:paraId="659F7743" w14:textId="77777777" w:rsidR="001C0075" w:rsidRDefault="001C0075" w:rsidP="000014DC">
                  <w:pPr>
                    <w:pStyle w:val="ListParagraph"/>
                    <w:numPr>
                      <w:ilvl w:val="0"/>
                      <w:numId w:val="5"/>
                    </w:numPr>
                    <w:autoSpaceDE/>
                    <w:autoSpaceDN/>
                    <w:adjustRightInd/>
                    <w:ind w:left="256" w:hanging="270"/>
                    <w:jc w:val="left"/>
                    <w:rPr>
                      <w:i/>
                      <w:iCs/>
                      <w:color w:val="4F81BD" w:themeColor="accent1"/>
                      <w:sz w:val="20"/>
                      <w:szCs w:val="20"/>
                      <w:lang w:eastAsia="en-AU"/>
                    </w:rPr>
                  </w:pPr>
                  <w:r>
                    <w:rPr>
                      <w:i/>
                      <w:iCs/>
                      <w:color w:val="4F81BD" w:themeColor="accent1"/>
                      <w:sz w:val="20"/>
                      <w:szCs w:val="20"/>
                      <w:lang w:eastAsia="en-AU"/>
                    </w:rPr>
                    <w:t>B</w:t>
                  </w:r>
                </w:p>
                <w:p w14:paraId="31AF4252" w14:textId="77777777" w:rsidR="001C0075" w:rsidRDefault="001C0075" w:rsidP="000014DC">
                  <w:pPr>
                    <w:pStyle w:val="ListParagraph"/>
                    <w:numPr>
                      <w:ilvl w:val="0"/>
                      <w:numId w:val="5"/>
                    </w:numPr>
                    <w:autoSpaceDE/>
                    <w:autoSpaceDN/>
                    <w:adjustRightInd/>
                    <w:ind w:left="256" w:hanging="270"/>
                    <w:jc w:val="left"/>
                    <w:rPr>
                      <w:i/>
                      <w:iCs/>
                      <w:color w:val="4F81BD" w:themeColor="accent1"/>
                      <w:sz w:val="20"/>
                      <w:szCs w:val="20"/>
                      <w:lang w:eastAsia="en-AU"/>
                    </w:rPr>
                  </w:pPr>
                  <w:r>
                    <w:rPr>
                      <w:i/>
                      <w:iCs/>
                      <w:color w:val="4F81BD" w:themeColor="accent1"/>
                      <w:sz w:val="20"/>
                      <w:szCs w:val="20"/>
                      <w:lang w:eastAsia="en-AU"/>
                    </w:rPr>
                    <w:t>E</w:t>
                  </w:r>
                </w:p>
                <w:p w14:paraId="2B901CBB" w14:textId="77777777" w:rsidR="001C0075" w:rsidRPr="00A939B8" w:rsidRDefault="001C0075" w:rsidP="000014DC">
                  <w:pPr>
                    <w:pStyle w:val="ListParagraph"/>
                    <w:numPr>
                      <w:ilvl w:val="0"/>
                      <w:numId w:val="5"/>
                    </w:numPr>
                    <w:autoSpaceDE/>
                    <w:autoSpaceDN/>
                    <w:adjustRightInd/>
                    <w:ind w:left="256" w:hanging="270"/>
                    <w:jc w:val="left"/>
                    <w:rPr>
                      <w:i/>
                      <w:iCs/>
                      <w:color w:val="4F81BD" w:themeColor="accent1"/>
                      <w:sz w:val="20"/>
                      <w:szCs w:val="20"/>
                      <w:lang w:eastAsia="en-AU"/>
                    </w:rPr>
                  </w:pPr>
                  <w:r>
                    <w:rPr>
                      <w:i/>
                      <w:iCs/>
                      <w:color w:val="4F81BD" w:themeColor="accent1"/>
                      <w:sz w:val="20"/>
                      <w:szCs w:val="20"/>
                      <w:lang w:eastAsia="en-AU"/>
                    </w:rPr>
                    <w:t>C</w:t>
                  </w:r>
                </w:p>
              </w:tc>
            </w:tr>
            <w:tr w:rsidR="001C0075" w14:paraId="45298117" w14:textId="77777777" w:rsidTr="000014DC">
              <w:tc>
                <w:tcPr>
                  <w:tcW w:w="328" w:type="dxa"/>
                  <w:tcBorders>
                    <w:top w:val="single" w:sz="4" w:space="0" w:color="auto"/>
                    <w:left w:val="single" w:sz="4" w:space="0" w:color="auto"/>
                    <w:bottom w:val="single" w:sz="4" w:space="0" w:color="auto"/>
                    <w:right w:val="nil"/>
                  </w:tcBorders>
                  <w:shd w:val="clear" w:color="auto" w:fill="B6DDE8" w:themeFill="accent5" w:themeFillTint="66"/>
                  <w:hideMark/>
                </w:tcPr>
                <w:p w14:paraId="04ADB69A" w14:textId="77777777" w:rsidR="001C0075" w:rsidRDefault="001C0075" w:rsidP="000014DC">
                  <w:pPr>
                    <w:rPr>
                      <w:sz w:val="20"/>
                      <w:szCs w:val="20"/>
                    </w:rPr>
                  </w:pPr>
                  <w:r>
                    <w:rPr>
                      <w:sz w:val="20"/>
                      <w:szCs w:val="20"/>
                    </w:rPr>
                    <w:t>4</w:t>
                  </w:r>
                </w:p>
              </w:tc>
              <w:tc>
                <w:tcPr>
                  <w:tcW w:w="1694" w:type="dxa"/>
                  <w:tcBorders>
                    <w:top w:val="single" w:sz="4" w:space="0" w:color="auto"/>
                    <w:left w:val="nil"/>
                    <w:bottom w:val="single" w:sz="4" w:space="0" w:color="auto"/>
                    <w:right w:val="single" w:sz="4" w:space="0" w:color="auto"/>
                  </w:tcBorders>
                  <w:shd w:val="clear" w:color="auto" w:fill="B6DDE8" w:themeFill="accent5" w:themeFillTint="66"/>
                  <w:hideMark/>
                </w:tcPr>
                <w:p w14:paraId="1742D550" w14:textId="77777777" w:rsidR="001C0075" w:rsidRDefault="001C0075" w:rsidP="000014DC">
                  <w:pPr>
                    <w:jc w:val="left"/>
                    <w:rPr>
                      <w:b/>
                      <w:bCs/>
                      <w:sz w:val="20"/>
                      <w:szCs w:val="20"/>
                    </w:rPr>
                  </w:pPr>
                  <w:r>
                    <w:rPr>
                      <w:b/>
                      <w:bCs/>
                      <w:sz w:val="20"/>
                      <w:szCs w:val="20"/>
                    </w:rPr>
                    <w:t>Social and Environmental benefits (TOMS)</w:t>
                  </w:r>
                </w:p>
              </w:tc>
              <w:tc>
                <w:tcPr>
                  <w:tcW w:w="5396" w:type="dxa"/>
                  <w:tcBorders>
                    <w:top w:val="single" w:sz="4" w:space="0" w:color="auto"/>
                    <w:left w:val="single" w:sz="4" w:space="0" w:color="auto"/>
                    <w:bottom w:val="single" w:sz="4" w:space="0" w:color="auto"/>
                    <w:right w:val="single" w:sz="4" w:space="0" w:color="auto"/>
                  </w:tcBorders>
                  <w:hideMark/>
                </w:tcPr>
                <w:p w14:paraId="79FE2DB5" w14:textId="77777777" w:rsidR="001C0075" w:rsidRPr="00A939B8" w:rsidRDefault="001C0075" w:rsidP="000014DC">
                  <w:pPr>
                    <w:pStyle w:val="ListParagraph"/>
                    <w:numPr>
                      <w:ilvl w:val="0"/>
                      <w:numId w:val="6"/>
                    </w:numPr>
                    <w:autoSpaceDE/>
                    <w:autoSpaceDN/>
                    <w:adjustRightInd/>
                    <w:ind w:left="256" w:hanging="270"/>
                    <w:jc w:val="left"/>
                    <w:rPr>
                      <w:i/>
                      <w:iCs/>
                      <w:color w:val="4F81BD" w:themeColor="accent1"/>
                      <w:sz w:val="20"/>
                      <w:szCs w:val="20"/>
                    </w:rPr>
                  </w:pPr>
                  <w:r w:rsidRPr="00A939B8">
                    <w:rPr>
                      <w:i/>
                      <w:iCs/>
                      <w:color w:val="4F81BD" w:themeColor="accent1"/>
                      <w:sz w:val="20"/>
                      <w:szCs w:val="20"/>
                    </w:rPr>
                    <w:t>Local employment including youth and disadvantaged</w:t>
                  </w:r>
                  <w:r w:rsidRPr="00A939B8">
                    <w:rPr>
                      <w:i/>
                      <w:iCs/>
                      <w:color w:val="4F81BD" w:themeColor="accent1"/>
                      <w:sz w:val="20"/>
                      <w:szCs w:val="20"/>
                      <w:lang w:eastAsia="en-AU"/>
                    </w:rPr>
                    <w:t>,</w:t>
                  </w:r>
                </w:p>
                <w:p w14:paraId="272C7C2E" w14:textId="77777777" w:rsidR="001C0075" w:rsidRPr="00A939B8" w:rsidRDefault="001C0075" w:rsidP="000014DC">
                  <w:pPr>
                    <w:pStyle w:val="ListParagraph"/>
                    <w:numPr>
                      <w:ilvl w:val="0"/>
                      <w:numId w:val="6"/>
                    </w:numPr>
                    <w:autoSpaceDE/>
                    <w:autoSpaceDN/>
                    <w:adjustRightInd/>
                    <w:ind w:left="256" w:hanging="270"/>
                    <w:jc w:val="left"/>
                    <w:rPr>
                      <w:i/>
                      <w:iCs/>
                      <w:color w:val="4F81BD" w:themeColor="accent1"/>
                      <w:sz w:val="20"/>
                      <w:szCs w:val="20"/>
                    </w:rPr>
                  </w:pPr>
                  <w:r w:rsidRPr="00A939B8">
                    <w:rPr>
                      <w:i/>
                      <w:iCs/>
                      <w:color w:val="4F81BD" w:themeColor="accent1"/>
                      <w:sz w:val="20"/>
                      <w:szCs w:val="20"/>
                    </w:rPr>
                    <w:t xml:space="preserve">Regional economic </w:t>
                  </w:r>
                  <w:r w:rsidRPr="00A939B8">
                    <w:rPr>
                      <w:i/>
                      <w:iCs/>
                      <w:color w:val="4F81BD" w:themeColor="accent1"/>
                      <w:sz w:val="20"/>
                      <w:szCs w:val="20"/>
                      <w:lang w:eastAsia="en-AU"/>
                    </w:rPr>
                    <w:t xml:space="preserve">growth, </w:t>
                  </w:r>
                </w:p>
                <w:p w14:paraId="70A4BB43" w14:textId="77777777" w:rsidR="001C0075" w:rsidRPr="00A939B8" w:rsidRDefault="001C0075" w:rsidP="000014DC">
                  <w:pPr>
                    <w:pStyle w:val="ListParagraph"/>
                    <w:numPr>
                      <w:ilvl w:val="0"/>
                      <w:numId w:val="6"/>
                    </w:numPr>
                    <w:autoSpaceDE/>
                    <w:autoSpaceDN/>
                    <w:adjustRightInd/>
                    <w:ind w:left="256" w:hanging="270"/>
                    <w:jc w:val="left"/>
                    <w:rPr>
                      <w:i/>
                      <w:iCs/>
                      <w:color w:val="4F81BD" w:themeColor="accent1"/>
                      <w:sz w:val="20"/>
                      <w:szCs w:val="20"/>
                    </w:rPr>
                  </w:pPr>
                  <w:r w:rsidRPr="00A939B8">
                    <w:rPr>
                      <w:i/>
                      <w:iCs/>
                      <w:color w:val="4F81BD" w:themeColor="accent1"/>
                      <w:sz w:val="20"/>
                      <w:szCs w:val="20"/>
                    </w:rPr>
                    <w:t>Healthier, safer and more resilient communities</w:t>
                  </w:r>
                </w:p>
                <w:p w14:paraId="7AB0EF46" w14:textId="77777777" w:rsidR="001C0075" w:rsidRPr="00A939B8" w:rsidRDefault="001C0075" w:rsidP="000014DC">
                  <w:pPr>
                    <w:pStyle w:val="ListParagraph"/>
                    <w:numPr>
                      <w:ilvl w:val="0"/>
                      <w:numId w:val="6"/>
                    </w:numPr>
                    <w:autoSpaceDE/>
                    <w:autoSpaceDN/>
                    <w:adjustRightInd/>
                    <w:ind w:left="256" w:hanging="270"/>
                    <w:jc w:val="left"/>
                    <w:rPr>
                      <w:i/>
                      <w:iCs/>
                      <w:color w:val="4F81BD" w:themeColor="accent1"/>
                      <w:sz w:val="20"/>
                      <w:szCs w:val="20"/>
                      <w:lang w:eastAsia="en-AU"/>
                    </w:rPr>
                  </w:pPr>
                  <w:r w:rsidRPr="00A939B8">
                    <w:rPr>
                      <w:i/>
                      <w:iCs/>
                      <w:color w:val="4F81BD" w:themeColor="accent1"/>
                      <w:sz w:val="20"/>
                      <w:szCs w:val="20"/>
                      <w:lang w:eastAsia="en-AU"/>
                    </w:rPr>
                    <w:t>Environmental benefits</w:t>
                  </w:r>
                </w:p>
              </w:tc>
              <w:tc>
                <w:tcPr>
                  <w:tcW w:w="915" w:type="dxa"/>
                  <w:tcBorders>
                    <w:top w:val="single" w:sz="4" w:space="0" w:color="auto"/>
                    <w:left w:val="single" w:sz="4" w:space="0" w:color="auto"/>
                    <w:bottom w:val="single" w:sz="4" w:space="0" w:color="auto"/>
                    <w:right w:val="single" w:sz="4" w:space="0" w:color="auto"/>
                  </w:tcBorders>
                </w:tcPr>
                <w:p w14:paraId="70D84D08" w14:textId="77777777" w:rsidR="001C0075" w:rsidRDefault="001C0075" w:rsidP="000014DC">
                  <w:pPr>
                    <w:pStyle w:val="ListParagraph"/>
                    <w:numPr>
                      <w:ilvl w:val="0"/>
                      <w:numId w:val="6"/>
                    </w:numPr>
                    <w:autoSpaceDE/>
                    <w:autoSpaceDN/>
                    <w:adjustRightInd/>
                    <w:ind w:left="256" w:hanging="270"/>
                    <w:jc w:val="left"/>
                    <w:rPr>
                      <w:i/>
                      <w:iCs/>
                      <w:color w:val="4F81BD" w:themeColor="accent1"/>
                      <w:sz w:val="20"/>
                      <w:szCs w:val="20"/>
                    </w:rPr>
                  </w:pPr>
                  <w:r>
                    <w:rPr>
                      <w:i/>
                      <w:iCs/>
                      <w:color w:val="4F81BD" w:themeColor="accent1"/>
                      <w:sz w:val="20"/>
                      <w:szCs w:val="20"/>
                    </w:rPr>
                    <w:t>2</w:t>
                  </w:r>
                </w:p>
                <w:p w14:paraId="35102ECF" w14:textId="77777777" w:rsidR="001C0075" w:rsidRDefault="001C0075" w:rsidP="000014DC">
                  <w:pPr>
                    <w:pStyle w:val="ListParagraph"/>
                    <w:numPr>
                      <w:ilvl w:val="0"/>
                      <w:numId w:val="6"/>
                    </w:numPr>
                    <w:autoSpaceDE/>
                    <w:autoSpaceDN/>
                    <w:adjustRightInd/>
                    <w:ind w:left="256" w:hanging="270"/>
                    <w:jc w:val="left"/>
                    <w:rPr>
                      <w:i/>
                      <w:iCs/>
                      <w:color w:val="4F81BD" w:themeColor="accent1"/>
                      <w:sz w:val="20"/>
                      <w:szCs w:val="20"/>
                    </w:rPr>
                  </w:pPr>
                  <w:r>
                    <w:rPr>
                      <w:i/>
                      <w:iCs/>
                      <w:color w:val="4F81BD" w:themeColor="accent1"/>
                      <w:sz w:val="20"/>
                      <w:szCs w:val="20"/>
                    </w:rPr>
                    <w:t>3</w:t>
                  </w:r>
                </w:p>
                <w:p w14:paraId="48E07B43" w14:textId="77777777" w:rsidR="001C0075" w:rsidRDefault="001C0075" w:rsidP="000014DC">
                  <w:pPr>
                    <w:pStyle w:val="ListParagraph"/>
                    <w:numPr>
                      <w:ilvl w:val="0"/>
                      <w:numId w:val="6"/>
                    </w:numPr>
                    <w:autoSpaceDE/>
                    <w:autoSpaceDN/>
                    <w:adjustRightInd/>
                    <w:ind w:left="256" w:hanging="270"/>
                    <w:jc w:val="left"/>
                    <w:rPr>
                      <w:i/>
                      <w:iCs/>
                      <w:color w:val="4F81BD" w:themeColor="accent1"/>
                      <w:sz w:val="20"/>
                      <w:szCs w:val="20"/>
                    </w:rPr>
                  </w:pPr>
                  <w:r>
                    <w:rPr>
                      <w:i/>
                      <w:iCs/>
                      <w:color w:val="4F81BD" w:themeColor="accent1"/>
                      <w:sz w:val="20"/>
                      <w:szCs w:val="20"/>
                    </w:rPr>
                    <w:t>4</w:t>
                  </w:r>
                </w:p>
                <w:p w14:paraId="66E59ECA" w14:textId="77777777" w:rsidR="001C0075" w:rsidRDefault="001C0075" w:rsidP="000014DC">
                  <w:pPr>
                    <w:pStyle w:val="ListParagraph"/>
                    <w:numPr>
                      <w:ilvl w:val="0"/>
                      <w:numId w:val="6"/>
                    </w:numPr>
                    <w:autoSpaceDE/>
                    <w:autoSpaceDN/>
                    <w:adjustRightInd/>
                    <w:ind w:left="256" w:hanging="270"/>
                    <w:jc w:val="left"/>
                    <w:rPr>
                      <w:i/>
                      <w:iCs/>
                      <w:color w:val="4F81BD" w:themeColor="accent1"/>
                      <w:sz w:val="20"/>
                      <w:szCs w:val="20"/>
                    </w:rPr>
                  </w:pPr>
                  <w:r>
                    <w:rPr>
                      <w:i/>
                      <w:iCs/>
                      <w:color w:val="4F81BD" w:themeColor="accent1"/>
                      <w:sz w:val="20"/>
                      <w:szCs w:val="20"/>
                    </w:rPr>
                    <w:t>4</w:t>
                  </w:r>
                </w:p>
              </w:tc>
              <w:tc>
                <w:tcPr>
                  <w:tcW w:w="850" w:type="dxa"/>
                  <w:tcBorders>
                    <w:top w:val="single" w:sz="4" w:space="0" w:color="auto"/>
                    <w:left w:val="single" w:sz="4" w:space="0" w:color="auto"/>
                    <w:bottom w:val="single" w:sz="4" w:space="0" w:color="auto"/>
                    <w:right w:val="single" w:sz="4" w:space="0" w:color="auto"/>
                  </w:tcBorders>
                </w:tcPr>
                <w:p w14:paraId="1209A957" w14:textId="77777777" w:rsidR="001C0075" w:rsidRDefault="001C0075" w:rsidP="000014DC">
                  <w:pPr>
                    <w:pStyle w:val="ListParagraph"/>
                    <w:numPr>
                      <w:ilvl w:val="0"/>
                      <w:numId w:val="6"/>
                    </w:numPr>
                    <w:autoSpaceDE/>
                    <w:autoSpaceDN/>
                    <w:adjustRightInd/>
                    <w:ind w:left="256" w:hanging="270"/>
                    <w:jc w:val="left"/>
                    <w:rPr>
                      <w:i/>
                      <w:iCs/>
                      <w:color w:val="4F81BD" w:themeColor="accent1"/>
                      <w:sz w:val="20"/>
                      <w:szCs w:val="20"/>
                    </w:rPr>
                  </w:pPr>
                  <w:r>
                    <w:rPr>
                      <w:i/>
                      <w:iCs/>
                      <w:color w:val="4F81BD" w:themeColor="accent1"/>
                      <w:sz w:val="20"/>
                      <w:szCs w:val="20"/>
                    </w:rPr>
                    <w:t>B</w:t>
                  </w:r>
                </w:p>
                <w:p w14:paraId="17B22F0C" w14:textId="77777777" w:rsidR="001C0075" w:rsidRDefault="001C0075" w:rsidP="000014DC">
                  <w:pPr>
                    <w:pStyle w:val="ListParagraph"/>
                    <w:numPr>
                      <w:ilvl w:val="0"/>
                      <w:numId w:val="6"/>
                    </w:numPr>
                    <w:autoSpaceDE/>
                    <w:autoSpaceDN/>
                    <w:adjustRightInd/>
                    <w:ind w:left="256" w:hanging="270"/>
                    <w:jc w:val="left"/>
                    <w:rPr>
                      <w:i/>
                      <w:iCs/>
                      <w:color w:val="4F81BD" w:themeColor="accent1"/>
                      <w:sz w:val="20"/>
                      <w:szCs w:val="20"/>
                    </w:rPr>
                  </w:pPr>
                  <w:r>
                    <w:rPr>
                      <w:i/>
                      <w:iCs/>
                      <w:color w:val="4F81BD" w:themeColor="accent1"/>
                      <w:sz w:val="20"/>
                      <w:szCs w:val="20"/>
                    </w:rPr>
                    <w:t>B</w:t>
                  </w:r>
                </w:p>
                <w:p w14:paraId="29C39AEE" w14:textId="77777777" w:rsidR="001C0075" w:rsidRDefault="001C0075" w:rsidP="000014DC">
                  <w:pPr>
                    <w:pStyle w:val="ListParagraph"/>
                    <w:numPr>
                      <w:ilvl w:val="0"/>
                      <w:numId w:val="6"/>
                    </w:numPr>
                    <w:autoSpaceDE/>
                    <w:autoSpaceDN/>
                    <w:adjustRightInd/>
                    <w:ind w:left="256" w:hanging="270"/>
                    <w:jc w:val="left"/>
                    <w:rPr>
                      <w:i/>
                      <w:iCs/>
                      <w:color w:val="4F81BD" w:themeColor="accent1"/>
                      <w:sz w:val="20"/>
                      <w:szCs w:val="20"/>
                    </w:rPr>
                  </w:pPr>
                  <w:r>
                    <w:rPr>
                      <w:i/>
                      <w:iCs/>
                      <w:color w:val="4F81BD" w:themeColor="accent1"/>
                      <w:sz w:val="20"/>
                      <w:szCs w:val="20"/>
                    </w:rPr>
                    <w:t>B</w:t>
                  </w:r>
                </w:p>
                <w:p w14:paraId="501B5F72" w14:textId="77777777" w:rsidR="001C0075" w:rsidRPr="00A939B8" w:rsidRDefault="001C0075" w:rsidP="000014DC">
                  <w:pPr>
                    <w:pStyle w:val="ListParagraph"/>
                    <w:numPr>
                      <w:ilvl w:val="0"/>
                      <w:numId w:val="6"/>
                    </w:numPr>
                    <w:autoSpaceDE/>
                    <w:autoSpaceDN/>
                    <w:adjustRightInd/>
                    <w:ind w:left="256" w:hanging="270"/>
                    <w:jc w:val="left"/>
                    <w:rPr>
                      <w:i/>
                      <w:iCs/>
                      <w:color w:val="4F81BD" w:themeColor="accent1"/>
                      <w:sz w:val="20"/>
                      <w:szCs w:val="20"/>
                    </w:rPr>
                  </w:pPr>
                  <w:r>
                    <w:rPr>
                      <w:i/>
                      <w:iCs/>
                      <w:color w:val="4F81BD" w:themeColor="accent1"/>
                      <w:sz w:val="20"/>
                      <w:szCs w:val="20"/>
                    </w:rPr>
                    <w:t>C</w:t>
                  </w:r>
                </w:p>
              </w:tc>
            </w:tr>
          </w:tbl>
          <w:bookmarkEnd w:id="2"/>
          <w:p w14:paraId="644A1FAD" w14:textId="77777777" w:rsidR="001C0075" w:rsidRPr="00A935B6" w:rsidRDefault="001C0075" w:rsidP="000014DC">
            <w:pPr>
              <w:rPr>
                <w:sz w:val="20"/>
                <w:szCs w:val="20"/>
                <w:lang w:val="en-US"/>
              </w:rPr>
            </w:pPr>
            <w:r>
              <w:rPr>
                <w:b/>
                <w:bCs/>
                <w:sz w:val="20"/>
                <w:szCs w:val="20"/>
                <w:lang w:val="en-US"/>
              </w:rPr>
              <w:t xml:space="preserve">  </w:t>
            </w:r>
            <w:r w:rsidRPr="00A935B6">
              <w:rPr>
                <w:sz w:val="20"/>
                <w:szCs w:val="20"/>
                <w:lang w:val="en-US"/>
              </w:rPr>
              <w:t>* include value of the benefit if known or estimated magnitude if not</w:t>
            </w:r>
            <w:r>
              <w:rPr>
                <w:sz w:val="20"/>
                <w:szCs w:val="20"/>
                <w:lang w:val="en-US"/>
              </w:rPr>
              <w:t xml:space="preserve"> using rating system</w:t>
            </w:r>
            <w:r w:rsidRPr="00A935B6">
              <w:rPr>
                <w:sz w:val="20"/>
                <w:szCs w:val="20"/>
                <w:lang w:val="en-US"/>
              </w:rPr>
              <w:t>.</w:t>
            </w:r>
          </w:p>
          <w:p w14:paraId="0AAE2544" w14:textId="77777777" w:rsidR="001C0075" w:rsidRDefault="001C0075" w:rsidP="000014DC"/>
        </w:tc>
        <w:tc>
          <w:tcPr>
            <w:tcW w:w="276" w:type="dxa"/>
          </w:tcPr>
          <w:p w14:paraId="55D84704" w14:textId="77777777" w:rsidR="001C0075" w:rsidRDefault="001C0075" w:rsidP="000014DC"/>
        </w:tc>
        <w:tc>
          <w:tcPr>
            <w:tcW w:w="4218" w:type="dxa"/>
          </w:tcPr>
          <w:p w14:paraId="65294FD3" w14:textId="77777777" w:rsidR="001C0075" w:rsidRPr="001422AF" w:rsidRDefault="001C0075" w:rsidP="000014DC">
            <w:pPr>
              <w:rPr>
                <w:b/>
                <w:bCs/>
                <w:color w:val="7F7F7F" w:themeColor="text1" w:themeTint="80"/>
              </w:rPr>
            </w:pPr>
            <w:r w:rsidRPr="001422AF">
              <w:rPr>
                <w:b/>
                <w:bCs/>
                <w:color w:val="7F7F7F" w:themeColor="text1" w:themeTint="80"/>
              </w:rPr>
              <w:t>Rating system for estimating likelihood and size of material benefits</w:t>
            </w:r>
          </w:p>
          <w:p w14:paraId="7CE836A7" w14:textId="77777777" w:rsidR="001C0075" w:rsidRPr="001422AF" w:rsidRDefault="001C0075" w:rsidP="000014DC">
            <w:pPr>
              <w:rPr>
                <w:color w:val="7F7F7F" w:themeColor="text1" w:themeTint="80"/>
              </w:rPr>
            </w:pPr>
          </w:p>
          <w:tbl>
            <w:tblPr>
              <w:tblStyle w:val="TableGrid"/>
              <w:tblW w:w="0" w:type="auto"/>
              <w:tblLook w:val="04A0" w:firstRow="1" w:lastRow="0" w:firstColumn="1" w:lastColumn="0" w:noHBand="0" w:noVBand="1"/>
            </w:tblPr>
            <w:tblGrid>
              <w:gridCol w:w="3992"/>
            </w:tblGrid>
            <w:tr w:rsidR="001C0075" w:rsidRPr="001422AF" w14:paraId="68385A96" w14:textId="77777777" w:rsidTr="000014DC">
              <w:tc>
                <w:tcPr>
                  <w:tcW w:w="3992" w:type="dxa"/>
                </w:tcPr>
                <w:p w14:paraId="73859F2C" w14:textId="77777777" w:rsidR="001C0075" w:rsidRPr="001422AF" w:rsidRDefault="001C0075" w:rsidP="000014DC">
                  <w:pPr>
                    <w:rPr>
                      <w:b/>
                      <w:bCs/>
                      <w:color w:val="7F7F7F" w:themeColor="text1" w:themeTint="80"/>
                      <w:sz w:val="20"/>
                      <w:szCs w:val="20"/>
                    </w:rPr>
                  </w:pPr>
                  <w:r w:rsidRPr="001422AF">
                    <w:rPr>
                      <w:b/>
                      <w:bCs/>
                      <w:color w:val="7F7F7F" w:themeColor="text1" w:themeTint="80"/>
                      <w:sz w:val="20"/>
                      <w:szCs w:val="20"/>
                    </w:rPr>
                    <w:t>Estimated likelihood of realisation</w:t>
                  </w:r>
                </w:p>
              </w:tc>
            </w:tr>
            <w:tr w:rsidR="001C0075" w:rsidRPr="001422AF" w14:paraId="354AD11D" w14:textId="77777777" w:rsidTr="000014DC">
              <w:tc>
                <w:tcPr>
                  <w:tcW w:w="3992" w:type="dxa"/>
                  <w:tcBorders>
                    <w:bottom w:val="single" w:sz="4" w:space="0" w:color="auto"/>
                  </w:tcBorders>
                </w:tcPr>
                <w:p w14:paraId="54F81338" w14:textId="77777777" w:rsidR="001C0075" w:rsidRPr="001422AF" w:rsidRDefault="001C0075" w:rsidP="001C0075">
                  <w:pPr>
                    <w:pStyle w:val="ListParagraph"/>
                    <w:numPr>
                      <w:ilvl w:val="0"/>
                      <w:numId w:val="10"/>
                    </w:numPr>
                    <w:autoSpaceDE/>
                    <w:autoSpaceDN/>
                    <w:adjustRightInd/>
                    <w:ind w:left="459" w:hanging="425"/>
                    <w:jc w:val="left"/>
                    <w:rPr>
                      <w:color w:val="7F7F7F" w:themeColor="text1" w:themeTint="80"/>
                      <w:sz w:val="20"/>
                      <w:szCs w:val="20"/>
                    </w:rPr>
                  </w:pPr>
                  <w:r w:rsidRPr="001422AF">
                    <w:rPr>
                      <w:b/>
                      <w:bCs/>
                      <w:color w:val="7F7F7F" w:themeColor="text1" w:themeTint="80"/>
                      <w:sz w:val="20"/>
                      <w:szCs w:val="20"/>
                    </w:rPr>
                    <w:t>Possible but unlikely</w:t>
                  </w:r>
                  <w:r w:rsidRPr="001422AF">
                    <w:rPr>
                      <w:color w:val="7F7F7F" w:themeColor="text1" w:themeTint="80"/>
                      <w:sz w:val="20"/>
                      <w:szCs w:val="20"/>
                    </w:rPr>
                    <w:t xml:space="preserve"> (or realised in &gt; 10 years).</w:t>
                  </w:r>
                </w:p>
                <w:p w14:paraId="4C06264E" w14:textId="77777777" w:rsidR="001C0075" w:rsidRPr="001422AF" w:rsidRDefault="001C0075" w:rsidP="001C0075">
                  <w:pPr>
                    <w:pStyle w:val="ListParagraph"/>
                    <w:numPr>
                      <w:ilvl w:val="0"/>
                      <w:numId w:val="10"/>
                    </w:numPr>
                    <w:autoSpaceDE/>
                    <w:autoSpaceDN/>
                    <w:adjustRightInd/>
                    <w:ind w:left="459" w:hanging="425"/>
                    <w:jc w:val="left"/>
                    <w:rPr>
                      <w:color w:val="7F7F7F" w:themeColor="text1" w:themeTint="80"/>
                      <w:sz w:val="20"/>
                      <w:szCs w:val="20"/>
                    </w:rPr>
                  </w:pPr>
                  <w:r w:rsidRPr="001422AF">
                    <w:rPr>
                      <w:b/>
                      <w:bCs/>
                      <w:color w:val="7F7F7F" w:themeColor="text1" w:themeTint="80"/>
                      <w:sz w:val="20"/>
                      <w:szCs w:val="20"/>
                    </w:rPr>
                    <w:t>Possible</w:t>
                  </w:r>
                  <w:r w:rsidRPr="001422AF">
                    <w:rPr>
                      <w:color w:val="7F7F7F" w:themeColor="text1" w:themeTint="80"/>
                      <w:sz w:val="20"/>
                      <w:szCs w:val="20"/>
                    </w:rPr>
                    <w:t xml:space="preserve"> in the next 10 years. </w:t>
                  </w:r>
                </w:p>
                <w:p w14:paraId="22F86BCF" w14:textId="77777777" w:rsidR="001C0075" w:rsidRPr="001422AF" w:rsidRDefault="001C0075" w:rsidP="001C0075">
                  <w:pPr>
                    <w:pStyle w:val="ListParagraph"/>
                    <w:numPr>
                      <w:ilvl w:val="0"/>
                      <w:numId w:val="10"/>
                    </w:numPr>
                    <w:autoSpaceDE/>
                    <w:autoSpaceDN/>
                    <w:adjustRightInd/>
                    <w:ind w:left="459" w:hanging="425"/>
                    <w:jc w:val="left"/>
                    <w:rPr>
                      <w:color w:val="7F7F7F" w:themeColor="text1" w:themeTint="80"/>
                      <w:sz w:val="20"/>
                      <w:szCs w:val="20"/>
                    </w:rPr>
                  </w:pPr>
                  <w:r w:rsidRPr="001422AF">
                    <w:rPr>
                      <w:b/>
                      <w:bCs/>
                      <w:color w:val="7F7F7F" w:themeColor="text1" w:themeTint="80"/>
                      <w:sz w:val="20"/>
                      <w:szCs w:val="20"/>
                    </w:rPr>
                    <w:t>Highly likely</w:t>
                  </w:r>
                  <w:r w:rsidRPr="001422AF">
                    <w:rPr>
                      <w:color w:val="7F7F7F" w:themeColor="text1" w:themeTint="80"/>
                      <w:sz w:val="20"/>
                      <w:szCs w:val="20"/>
                    </w:rPr>
                    <w:t xml:space="preserve"> in the next 5 years.</w:t>
                  </w:r>
                </w:p>
                <w:p w14:paraId="2F4CA623" w14:textId="77777777" w:rsidR="001C0075" w:rsidRPr="001422AF" w:rsidRDefault="001C0075" w:rsidP="001C0075">
                  <w:pPr>
                    <w:pStyle w:val="ListParagraph"/>
                    <w:numPr>
                      <w:ilvl w:val="0"/>
                      <w:numId w:val="10"/>
                    </w:numPr>
                    <w:autoSpaceDE/>
                    <w:autoSpaceDN/>
                    <w:adjustRightInd/>
                    <w:ind w:left="459" w:hanging="425"/>
                    <w:jc w:val="left"/>
                    <w:rPr>
                      <w:color w:val="7F7F7F" w:themeColor="text1" w:themeTint="80"/>
                      <w:sz w:val="20"/>
                      <w:szCs w:val="20"/>
                    </w:rPr>
                  </w:pPr>
                  <w:r w:rsidRPr="001422AF">
                    <w:rPr>
                      <w:b/>
                      <w:bCs/>
                      <w:color w:val="7F7F7F" w:themeColor="text1" w:themeTint="80"/>
                      <w:sz w:val="20"/>
                      <w:szCs w:val="20"/>
                    </w:rPr>
                    <w:t>Certain</w:t>
                  </w:r>
                  <w:r w:rsidRPr="001422AF">
                    <w:rPr>
                      <w:color w:val="7F7F7F" w:themeColor="text1" w:themeTint="80"/>
                      <w:sz w:val="20"/>
                      <w:szCs w:val="20"/>
                    </w:rPr>
                    <w:t xml:space="preserve"> to be realised in next 5 years.</w:t>
                  </w:r>
                </w:p>
                <w:p w14:paraId="2A8E6090" w14:textId="77777777" w:rsidR="001C0075" w:rsidRPr="001422AF" w:rsidRDefault="001C0075" w:rsidP="001C0075">
                  <w:pPr>
                    <w:pStyle w:val="ListParagraph"/>
                    <w:numPr>
                      <w:ilvl w:val="0"/>
                      <w:numId w:val="10"/>
                    </w:numPr>
                    <w:autoSpaceDE/>
                    <w:autoSpaceDN/>
                    <w:adjustRightInd/>
                    <w:ind w:left="459" w:hanging="425"/>
                    <w:jc w:val="left"/>
                    <w:rPr>
                      <w:color w:val="7F7F7F" w:themeColor="text1" w:themeTint="80"/>
                      <w:sz w:val="20"/>
                      <w:szCs w:val="20"/>
                    </w:rPr>
                  </w:pPr>
                  <w:r w:rsidRPr="001422AF">
                    <w:rPr>
                      <w:color w:val="7F7F7F" w:themeColor="text1" w:themeTint="80"/>
                      <w:sz w:val="20"/>
                      <w:szCs w:val="20"/>
                    </w:rPr>
                    <w:t xml:space="preserve">Benefit has </w:t>
                  </w:r>
                  <w:r w:rsidRPr="001422AF">
                    <w:rPr>
                      <w:b/>
                      <w:bCs/>
                      <w:color w:val="7F7F7F" w:themeColor="text1" w:themeTint="80"/>
                      <w:sz w:val="20"/>
                      <w:szCs w:val="20"/>
                    </w:rPr>
                    <w:t>already been realised</w:t>
                  </w:r>
                  <w:r w:rsidRPr="001422AF">
                    <w:rPr>
                      <w:color w:val="7F7F7F" w:themeColor="text1" w:themeTint="80"/>
                      <w:sz w:val="20"/>
                      <w:szCs w:val="20"/>
                    </w:rPr>
                    <w:t>.</w:t>
                  </w:r>
                </w:p>
                <w:p w14:paraId="331B319B" w14:textId="77777777" w:rsidR="001C0075" w:rsidRPr="001422AF" w:rsidRDefault="001C0075" w:rsidP="000014DC">
                  <w:pPr>
                    <w:pStyle w:val="ListParagraph"/>
                    <w:autoSpaceDE/>
                    <w:autoSpaceDN/>
                    <w:adjustRightInd/>
                    <w:ind w:left="459"/>
                    <w:jc w:val="left"/>
                    <w:rPr>
                      <w:color w:val="7F7F7F" w:themeColor="text1" w:themeTint="80"/>
                      <w:sz w:val="20"/>
                      <w:szCs w:val="20"/>
                    </w:rPr>
                  </w:pPr>
                </w:p>
              </w:tc>
            </w:tr>
            <w:tr w:rsidR="001C0075" w:rsidRPr="001422AF" w14:paraId="0055DD1D" w14:textId="77777777" w:rsidTr="000014DC">
              <w:tc>
                <w:tcPr>
                  <w:tcW w:w="3992" w:type="dxa"/>
                  <w:tcBorders>
                    <w:left w:val="nil"/>
                    <w:right w:val="nil"/>
                  </w:tcBorders>
                </w:tcPr>
                <w:p w14:paraId="12451C28" w14:textId="77777777" w:rsidR="001C0075" w:rsidRPr="001422AF" w:rsidRDefault="001C0075" w:rsidP="000014DC">
                  <w:pPr>
                    <w:pStyle w:val="ListParagraph"/>
                    <w:autoSpaceDE/>
                    <w:autoSpaceDN/>
                    <w:adjustRightInd/>
                    <w:ind w:left="459"/>
                    <w:jc w:val="left"/>
                    <w:rPr>
                      <w:b/>
                      <w:bCs/>
                      <w:color w:val="7F7F7F" w:themeColor="text1" w:themeTint="80"/>
                      <w:sz w:val="20"/>
                      <w:szCs w:val="20"/>
                    </w:rPr>
                  </w:pPr>
                </w:p>
              </w:tc>
            </w:tr>
            <w:tr w:rsidR="001C0075" w:rsidRPr="001422AF" w14:paraId="00585FC3" w14:textId="77777777" w:rsidTr="000014DC">
              <w:tc>
                <w:tcPr>
                  <w:tcW w:w="3992" w:type="dxa"/>
                </w:tcPr>
                <w:p w14:paraId="791045F2" w14:textId="77777777" w:rsidR="001C0075" w:rsidRPr="001422AF" w:rsidRDefault="001C0075" w:rsidP="000014DC">
                  <w:pPr>
                    <w:autoSpaceDE/>
                    <w:autoSpaceDN/>
                    <w:adjustRightInd/>
                    <w:ind w:left="23"/>
                    <w:jc w:val="left"/>
                    <w:rPr>
                      <w:b/>
                      <w:bCs/>
                      <w:color w:val="7F7F7F" w:themeColor="text1" w:themeTint="80"/>
                      <w:sz w:val="20"/>
                      <w:szCs w:val="20"/>
                    </w:rPr>
                  </w:pPr>
                  <w:r w:rsidRPr="001422AF">
                    <w:rPr>
                      <w:b/>
                      <w:bCs/>
                      <w:color w:val="7F7F7F" w:themeColor="text1" w:themeTint="80"/>
                      <w:sz w:val="20"/>
                      <w:szCs w:val="20"/>
                    </w:rPr>
                    <w:t>Estimated magnitude when realised</w:t>
                  </w:r>
                </w:p>
              </w:tc>
            </w:tr>
            <w:tr w:rsidR="001C0075" w:rsidRPr="001422AF" w14:paraId="6E08E5FB" w14:textId="77777777" w:rsidTr="000014DC">
              <w:tc>
                <w:tcPr>
                  <w:tcW w:w="3992" w:type="dxa"/>
                </w:tcPr>
                <w:p w14:paraId="595E6DAA" w14:textId="77777777" w:rsidR="001C0075" w:rsidRPr="001422AF" w:rsidRDefault="001C0075" w:rsidP="001C0075">
                  <w:pPr>
                    <w:pStyle w:val="ListParagraph"/>
                    <w:numPr>
                      <w:ilvl w:val="0"/>
                      <w:numId w:val="11"/>
                    </w:numPr>
                    <w:autoSpaceDE/>
                    <w:autoSpaceDN/>
                    <w:adjustRightInd/>
                    <w:ind w:left="459"/>
                    <w:jc w:val="left"/>
                    <w:rPr>
                      <w:color w:val="7F7F7F" w:themeColor="text1" w:themeTint="80"/>
                      <w:sz w:val="20"/>
                      <w:szCs w:val="20"/>
                    </w:rPr>
                  </w:pPr>
                  <w:r w:rsidRPr="001422AF">
                    <w:rPr>
                      <w:color w:val="7F7F7F" w:themeColor="text1" w:themeTint="80"/>
                      <w:sz w:val="20"/>
                      <w:szCs w:val="20"/>
                    </w:rPr>
                    <w:t>Up to $10,000.</w:t>
                  </w:r>
                </w:p>
                <w:p w14:paraId="16A20AF2" w14:textId="77777777" w:rsidR="001C0075" w:rsidRPr="001422AF" w:rsidRDefault="001C0075" w:rsidP="001C0075">
                  <w:pPr>
                    <w:pStyle w:val="ListParagraph"/>
                    <w:numPr>
                      <w:ilvl w:val="0"/>
                      <w:numId w:val="11"/>
                    </w:numPr>
                    <w:autoSpaceDE/>
                    <w:autoSpaceDN/>
                    <w:adjustRightInd/>
                    <w:ind w:left="454"/>
                    <w:jc w:val="left"/>
                    <w:rPr>
                      <w:color w:val="7F7F7F" w:themeColor="text1" w:themeTint="80"/>
                      <w:sz w:val="20"/>
                      <w:szCs w:val="20"/>
                    </w:rPr>
                  </w:pPr>
                  <w:r w:rsidRPr="001422AF">
                    <w:rPr>
                      <w:color w:val="7F7F7F" w:themeColor="text1" w:themeTint="80"/>
                      <w:sz w:val="20"/>
                      <w:szCs w:val="20"/>
                    </w:rPr>
                    <w:t xml:space="preserve">&gt; $10,000 - $100,000. </w:t>
                  </w:r>
                </w:p>
                <w:p w14:paraId="618AB543" w14:textId="77777777" w:rsidR="001C0075" w:rsidRPr="001422AF" w:rsidRDefault="001C0075" w:rsidP="001C0075">
                  <w:pPr>
                    <w:pStyle w:val="ListParagraph"/>
                    <w:numPr>
                      <w:ilvl w:val="0"/>
                      <w:numId w:val="11"/>
                    </w:numPr>
                    <w:autoSpaceDE/>
                    <w:autoSpaceDN/>
                    <w:adjustRightInd/>
                    <w:ind w:left="454"/>
                    <w:jc w:val="left"/>
                    <w:rPr>
                      <w:color w:val="7F7F7F" w:themeColor="text1" w:themeTint="80"/>
                      <w:sz w:val="20"/>
                      <w:szCs w:val="20"/>
                    </w:rPr>
                  </w:pPr>
                  <w:r w:rsidRPr="001422AF">
                    <w:rPr>
                      <w:color w:val="7F7F7F" w:themeColor="text1" w:themeTint="80"/>
                      <w:sz w:val="20"/>
                      <w:szCs w:val="20"/>
                    </w:rPr>
                    <w:t>&gt; $100,000 – $1,000,000.</w:t>
                  </w:r>
                </w:p>
                <w:p w14:paraId="2158B2E5" w14:textId="77777777" w:rsidR="001C0075" w:rsidRPr="001422AF" w:rsidRDefault="001C0075" w:rsidP="001C0075">
                  <w:pPr>
                    <w:pStyle w:val="ListParagraph"/>
                    <w:numPr>
                      <w:ilvl w:val="0"/>
                      <w:numId w:val="11"/>
                    </w:numPr>
                    <w:autoSpaceDE/>
                    <w:autoSpaceDN/>
                    <w:adjustRightInd/>
                    <w:ind w:left="454"/>
                    <w:jc w:val="left"/>
                    <w:rPr>
                      <w:color w:val="7F7F7F" w:themeColor="text1" w:themeTint="80"/>
                      <w:sz w:val="20"/>
                      <w:szCs w:val="20"/>
                    </w:rPr>
                  </w:pPr>
                  <w:r w:rsidRPr="001422AF">
                    <w:rPr>
                      <w:color w:val="7F7F7F" w:themeColor="text1" w:themeTint="80"/>
                      <w:sz w:val="20"/>
                      <w:szCs w:val="20"/>
                    </w:rPr>
                    <w:t>&gt; $1 million - $10 million.</w:t>
                  </w:r>
                </w:p>
                <w:p w14:paraId="62D3AFB7" w14:textId="77777777" w:rsidR="001C0075" w:rsidRPr="001422AF" w:rsidRDefault="001C0075" w:rsidP="001C0075">
                  <w:pPr>
                    <w:pStyle w:val="ListParagraph"/>
                    <w:numPr>
                      <w:ilvl w:val="0"/>
                      <w:numId w:val="11"/>
                    </w:numPr>
                    <w:autoSpaceDE/>
                    <w:autoSpaceDN/>
                    <w:adjustRightInd/>
                    <w:ind w:left="454"/>
                    <w:jc w:val="left"/>
                    <w:rPr>
                      <w:color w:val="7F7F7F" w:themeColor="text1" w:themeTint="80"/>
                      <w:sz w:val="20"/>
                      <w:szCs w:val="20"/>
                    </w:rPr>
                  </w:pPr>
                  <w:r w:rsidRPr="001422AF">
                    <w:rPr>
                      <w:color w:val="7F7F7F" w:themeColor="text1" w:themeTint="80"/>
                      <w:sz w:val="20"/>
                      <w:szCs w:val="20"/>
                    </w:rPr>
                    <w:t>&gt; $10 million.</w:t>
                  </w:r>
                </w:p>
              </w:tc>
            </w:tr>
          </w:tbl>
          <w:p w14:paraId="666BBA9A" w14:textId="77777777" w:rsidR="001C0075" w:rsidRDefault="001C0075" w:rsidP="000014DC"/>
        </w:tc>
      </w:tr>
    </w:tbl>
    <w:p w14:paraId="0A1B5C58" w14:textId="77777777" w:rsidR="001C0075" w:rsidRDefault="001C0075" w:rsidP="001C0075">
      <w:pPr>
        <w:rPr>
          <w:rFonts w:ascii="Calibri" w:eastAsia="Arial" w:hAnsi="Calibri"/>
          <w:lang w:val="en-US" w:eastAsia="en-GB" w:bidi="en-GB"/>
        </w:rPr>
      </w:pPr>
    </w:p>
    <w:p w14:paraId="04FCF331" w14:textId="77777777" w:rsidR="008D14A4" w:rsidRDefault="008D14A4" w:rsidP="00A64239"/>
    <w:p w14:paraId="1842E03F" w14:textId="77777777" w:rsidR="00A64239" w:rsidRDefault="00A64239" w:rsidP="00A64239">
      <w:pPr>
        <w:rPr>
          <w:rFonts w:ascii="Calibri" w:eastAsia="Arial" w:hAnsi="Calibri"/>
          <w:lang w:val="en-US" w:eastAsia="en-GB" w:bidi="en-GB"/>
        </w:rPr>
      </w:pPr>
    </w:p>
    <w:p w14:paraId="1C742FE7" w14:textId="77777777" w:rsidR="00AF68BF" w:rsidRDefault="00AF68BF">
      <w:pPr>
        <w:autoSpaceDE/>
        <w:autoSpaceDN/>
        <w:adjustRightInd/>
        <w:jc w:val="left"/>
        <w:rPr>
          <w:sz w:val="18"/>
        </w:rPr>
      </w:pPr>
    </w:p>
    <w:p w14:paraId="312FBD80" w14:textId="77777777" w:rsidR="00AF68BF" w:rsidRDefault="00AF68BF">
      <w:pPr>
        <w:autoSpaceDE/>
        <w:autoSpaceDN/>
        <w:adjustRightInd/>
        <w:jc w:val="left"/>
        <w:rPr>
          <w:sz w:val="18"/>
        </w:rPr>
      </w:pPr>
    </w:p>
    <w:p w14:paraId="659736C8" w14:textId="305E6AB0" w:rsidR="00127E44" w:rsidRDefault="00127E44">
      <w:pPr>
        <w:autoSpaceDE/>
        <w:autoSpaceDN/>
        <w:adjustRightInd/>
        <w:jc w:val="left"/>
        <w:rPr>
          <w:sz w:val="18"/>
        </w:rPr>
      </w:pPr>
      <w:r>
        <w:rPr>
          <w:sz w:val="18"/>
        </w:rPr>
        <w:br w:type="page"/>
      </w:r>
    </w:p>
    <w:p w14:paraId="63FD9C0A" w14:textId="3A519336" w:rsidR="00127E44" w:rsidRDefault="00127E44" w:rsidP="00127E44">
      <w:pPr>
        <w:pStyle w:val="Heading1"/>
      </w:pPr>
      <w:r>
        <w:lastRenderedPageBreak/>
        <w:t>Checklist for submission of finalisation report</w:t>
      </w:r>
    </w:p>
    <w:p w14:paraId="135814E9" w14:textId="77777777" w:rsidR="00127E44" w:rsidRDefault="00127E44" w:rsidP="00127E44"/>
    <w:p w14:paraId="3526E9FD" w14:textId="77777777" w:rsidR="00127E44" w:rsidRDefault="00127E44" w:rsidP="00127E44">
      <w:pPr>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8641"/>
      </w:tblGrid>
      <w:tr w:rsidR="00127E44" w14:paraId="1D65B8C1" w14:textId="77777777" w:rsidTr="002B675E">
        <w:tc>
          <w:tcPr>
            <w:tcW w:w="988" w:type="dxa"/>
          </w:tcPr>
          <w:p w14:paraId="30EB635B" w14:textId="77777777" w:rsidR="00127E44" w:rsidRPr="00300C45" w:rsidRDefault="00127E44" w:rsidP="002B675E">
            <w:pPr>
              <w:jc w:val="center"/>
              <w:rPr>
                <w:b/>
                <w:bCs/>
                <w:sz w:val="32"/>
                <w:szCs w:val="32"/>
              </w:rPr>
            </w:pPr>
            <w:r w:rsidRPr="00300C45">
              <w:rPr>
                <w:b/>
                <w:bCs/>
                <w:sz w:val="32"/>
                <w:szCs w:val="32"/>
              </w:rPr>
              <w:sym w:font="Wingdings" w:char="F0FC"/>
            </w:r>
          </w:p>
        </w:tc>
        <w:tc>
          <w:tcPr>
            <w:tcW w:w="8641" w:type="dxa"/>
          </w:tcPr>
          <w:p w14:paraId="514F68BC" w14:textId="77777777" w:rsidR="00127E44" w:rsidRPr="00300C45" w:rsidRDefault="00127E44" w:rsidP="002B675E">
            <w:pPr>
              <w:rPr>
                <w:b/>
                <w:bCs/>
                <w:sz w:val="32"/>
                <w:szCs w:val="32"/>
              </w:rPr>
            </w:pPr>
            <w:r w:rsidRPr="00300C45">
              <w:rPr>
                <w:b/>
                <w:bCs/>
                <w:sz w:val="32"/>
                <w:szCs w:val="32"/>
              </w:rPr>
              <w:t>Item</w:t>
            </w:r>
          </w:p>
          <w:p w14:paraId="6E71C37E" w14:textId="77777777" w:rsidR="00127E44" w:rsidRPr="00300C45" w:rsidRDefault="00127E44" w:rsidP="002B675E">
            <w:pPr>
              <w:rPr>
                <w:b/>
                <w:bCs/>
                <w:sz w:val="32"/>
                <w:szCs w:val="32"/>
              </w:rPr>
            </w:pPr>
          </w:p>
        </w:tc>
      </w:tr>
      <w:tr w:rsidR="00127E44" w14:paraId="231903BC" w14:textId="77777777" w:rsidTr="002B675E">
        <w:tc>
          <w:tcPr>
            <w:tcW w:w="988" w:type="dxa"/>
          </w:tcPr>
          <w:p w14:paraId="626D80E1" w14:textId="77777777" w:rsidR="00127E44" w:rsidRPr="00300C45" w:rsidRDefault="00127E44" w:rsidP="002B675E">
            <w:pPr>
              <w:jc w:val="center"/>
              <w:rPr>
                <w:sz w:val="32"/>
                <w:szCs w:val="32"/>
              </w:rPr>
            </w:pPr>
            <w:r w:rsidRPr="00300C45">
              <w:rPr>
                <w:sz w:val="32"/>
                <w:szCs w:val="32"/>
              </w:rPr>
              <w:sym w:font="Wingdings" w:char="F06F"/>
            </w:r>
          </w:p>
          <w:p w14:paraId="1DF61D7E" w14:textId="77777777" w:rsidR="00127E44" w:rsidRPr="00300C45" w:rsidRDefault="00127E44" w:rsidP="002B675E">
            <w:pPr>
              <w:jc w:val="center"/>
              <w:rPr>
                <w:sz w:val="32"/>
                <w:szCs w:val="32"/>
              </w:rPr>
            </w:pPr>
          </w:p>
        </w:tc>
        <w:tc>
          <w:tcPr>
            <w:tcW w:w="8641" w:type="dxa"/>
          </w:tcPr>
          <w:p w14:paraId="05D637E1" w14:textId="3D3B2997" w:rsidR="00127E44" w:rsidRDefault="00127E44" w:rsidP="002B675E">
            <w:pPr>
              <w:rPr>
                <w:sz w:val="24"/>
                <w:szCs w:val="24"/>
              </w:rPr>
            </w:pPr>
            <w:r>
              <w:rPr>
                <w:sz w:val="24"/>
                <w:szCs w:val="24"/>
              </w:rPr>
              <w:t xml:space="preserve">project </w:t>
            </w:r>
            <w:r w:rsidR="00E5077E">
              <w:rPr>
                <w:sz w:val="24"/>
                <w:szCs w:val="24"/>
              </w:rPr>
              <w:t xml:space="preserve">acceptable to </w:t>
            </w:r>
            <w:r>
              <w:rPr>
                <w:sz w:val="24"/>
                <w:szCs w:val="24"/>
              </w:rPr>
              <w:t xml:space="preserve">regional QWRAP </w:t>
            </w:r>
            <w:r w:rsidR="00E5077E">
              <w:rPr>
                <w:sz w:val="24"/>
                <w:szCs w:val="24"/>
              </w:rPr>
              <w:t>technical/strategic</w:t>
            </w:r>
            <w:r>
              <w:rPr>
                <w:sz w:val="24"/>
                <w:szCs w:val="24"/>
              </w:rPr>
              <w:t xml:space="preserve"> group</w:t>
            </w:r>
          </w:p>
          <w:p w14:paraId="062A62B2" w14:textId="77777777" w:rsidR="00127E44" w:rsidRDefault="00127E44" w:rsidP="002B675E">
            <w:pPr>
              <w:rPr>
                <w:sz w:val="24"/>
                <w:szCs w:val="24"/>
              </w:rPr>
            </w:pPr>
          </w:p>
        </w:tc>
      </w:tr>
      <w:tr w:rsidR="00127E44" w14:paraId="5B48B152" w14:textId="77777777" w:rsidTr="002B675E">
        <w:tc>
          <w:tcPr>
            <w:tcW w:w="988" w:type="dxa"/>
          </w:tcPr>
          <w:p w14:paraId="11B0F833" w14:textId="77777777" w:rsidR="00127E44" w:rsidRPr="00300C45" w:rsidRDefault="00127E44" w:rsidP="002B675E">
            <w:pPr>
              <w:jc w:val="center"/>
              <w:rPr>
                <w:sz w:val="32"/>
                <w:szCs w:val="32"/>
              </w:rPr>
            </w:pPr>
            <w:r w:rsidRPr="00300C45">
              <w:rPr>
                <w:sz w:val="32"/>
                <w:szCs w:val="32"/>
              </w:rPr>
              <w:sym w:font="Wingdings" w:char="F06F"/>
            </w:r>
          </w:p>
          <w:p w14:paraId="4D2E7925" w14:textId="77777777" w:rsidR="00127E44" w:rsidRPr="00300C45" w:rsidRDefault="00127E44" w:rsidP="002B675E">
            <w:pPr>
              <w:jc w:val="center"/>
              <w:rPr>
                <w:sz w:val="32"/>
                <w:szCs w:val="32"/>
              </w:rPr>
            </w:pPr>
          </w:p>
        </w:tc>
        <w:tc>
          <w:tcPr>
            <w:tcW w:w="8641" w:type="dxa"/>
          </w:tcPr>
          <w:p w14:paraId="5D122667" w14:textId="6AD2DA91" w:rsidR="00127E44" w:rsidRDefault="00127E44" w:rsidP="002B675E">
            <w:pPr>
              <w:rPr>
                <w:sz w:val="24"/>
                <w:szCs w:val="24"/>
              </w:rPr>
            </w:pPr>
            <w:r>
              <w:rPr>
                <w:sz w:val="24"/>
                <w:szCs w:val="24"/>
              </w:rPr>
              <w:t xml:space="preserve">submission of any reports generated through the work </w:t>
            </w:r>
            <w:r w:rsidR="00E5077E">
              <w:rPr>
                <w:sz w:val="24"/>
                <w:szCs w:val="24"/>
              </w:rPr>
              <w:t>(</w:t>
            </w:r>
            <w:r>
              <w:rPr>
                <w:sz w:val="24"/>
                <w:szCs w:val="24"/>
              </w:rPr>
              <w:t>electronic format</w:t>
            </w:r>
            <w:r w:rsidR="00E5077E">
              <w:rPr>
                <w:sz w:val="24"/>
                <w:szCs w:val="24"/>
              </w:rPr>
              <w:t>)</w:t>
            </w:r>
            <w:r>
              <w:rPr>
                <w:sz w:val="24"/>
                <w:szCs w:val="24"/>
              </w:rPr>
              <w:t xml:space="preserve"> </w:t>
            </w:r>
            <w:r w:rsidR="00E5077E">
              <w:rPr>
                <w:sz w:val="24"/>
                <w:szCs w:val="24"/>
              </w:rPr>
              <w:t xml:space="preserve">indicating </w:t>
            </w:r>
            <w:r>
              <w:rPr>
                <w:sz w:val="24"/>
                <w:szCs w:val="24"/>
              </w:rPr>
              <w:t>whether they are confidential, public or can be shared only with other QWRAP regions</w:t>
            </w:r>
          </w:p>
          <w:p w14:paraId="0AEA5843" w14:textId="040C0B17" w:rsidR="00127E44" w:rsidRDefault="00127E44" w:rsidP="002B675E">
            <w:pPr>
              <w:rPr>
                <w:sz w:val="24"/>
                <w:szCs w:val="24"/>
              </w:rPr>
            </w:pPr>
          </w:p>
        </w:tc>
      </w:tr>
      <w:tr w:rsidR="00127E44" w14:paraId="7248151B" w14:textId="77777777" w:rsidTr="002B675E">
        <w:tc>
          <w:tcPr>
            <w:tcW w:w="988" w:type="dxa"/>
          </w:tcPr>
          <w:p w14:paraId="0EC76C5C" w14:textId="77777777" w:rsidR="00127E44" w:rsidRPr="00300C45" w:rsidRDefault="00127E44" w:rsidP="002B675E">
            <w:pPr>
              <w:jc w:val="center"/>
              <w:rPr>
                <w:sz w:val="32"/>
                <w:szCs w:val="32"/>
              </w:rPr>
            </w:pPr>
            <w:r w:rsidRPr="00300C45">
              <w:rPr>
                <w:sz w:val="32"/>
                <w:szCs w:val="32"/>
              </w:rPr>
              <w:sym w:font="Wingdings" w:char="F06F"/>
            </w:r>
          </w:p>
          <w:p w14:paraId="1394C989" w14:textId="77777777" w:rsidR="00127E44" w:rsidRPr="00300C45" w:rsidRDefault="00127E44" w:rsidP="002B675E">
            <w:pPr>
              <w:jc w:val="center"/>
              <w:rPr>
                <w:sz w:val="32"/>
                <w:szCs w:val="32"/>
              </w:rPr>
            </w:pPr>
          </w:p>
        </w:tc>
        <w:tc>
          <w:tcPr>
            <w:tcW w:w="8641" w:type="dxa"/>
          </w:tcPr>
          <w:p w14:paraId="4E044484" w14:textId="2BA1FDD2" w:rsidR="00127E44" w:rsidRPr="000A6BFF" w:rsidRDefault="00127E44" w:rsidP="002B675E">
            <w:pPr>
              <w:rPr>
                <w:sz w:val="24"/>
                <w:szCs w:val="24"/>
              </w:rPr>
            </w:pPr>
            <w:r w:rsidRPr="000A6BFF">
              <w:rPr>
                <w:sz w:val="24"/>
                <w:szCs w:val="24"/>
              </w:rPr>
              <w:t>submission of project finalisation report (this document) to LGAQ including detail</w:t>
            </w:r>
            <w:r w:rsidR="000A6BFF">
              <w:rPr>
                <w:sz w:val="24"/>
                <w:szCs w:val="24"/>
              </w:rPr>
              <w:t>ed</w:t>
            </w:r>
            <w:r w:rsidRPr="000A6BFF">
              <w:rPr>
                <w:sz w:val="24"/>
                <w:szCs w:val="24"/>
              </w:rPr>
              <w:t xml:space="preserve"> benefits </w:t>
            </w:r>
            <w:r w:rsidR="000A6BFF">
              <w:rPr>
                <w:sz w:val="24"/>
                <w:szCs w:val="24"/>
              </w:rPr>
              <w:t>and links to regional maturity and strategies.</w:t>
            </w:r>
          </w:p>
          <w:p w14:paraId="14C55B31" w14:textId="77777777" w:rsidR="00127E44" w:rsidRPr="000A6BFF" w:rsidRDefault="00127E44" w:rsidP="002B675E">
            <w:pPr>
              <w:rPr>
                <w:sz w:val="24"/>
                <w:szCs w:val="24"/>
              </w:rPr>
            </w:pPr>
          </w:p>
        </w:tc>
      </w:tr>
      <w:tr w:rsidR="00127E44" w14:paraId="0066B479" w14:textId="77777777" w:rsidTr="002B675E">
        <w:tc>
          <w:tcPr>
            <w:tcW w:w="988" w:type="dxa"/>
          </w:tcPr>
          <w:p w14:paraId="525E9063" w14:textId="77777777" w:rsidR="00127E44" w:rsidRPr="00300C45" w:rsidRDefault="00127E44" w:rsidP="002B675E">
            <w:pPr>
              <w:jc w:val="center"/>
              <w:rPr>
                <w:sz w:val="32"/>
                <w:szCs w:val="32"/>
              </w:rPr>
            </w:pPr>
            <w:r w:rsidRPr="00300C45">
              <w:rPr>
                <w:sz w:val="32"/>
                <w:szCs w:val="32"/>
              </w:rPr>
              <w:sym w:font="Wingdings" w:char="F06F"/>
            </w:r>
          </w:p>
          <w:p w14:paraId="10D60F3E" w14:textId="77777777" w:rsidR="00127E44" w:rsidRPr="00300C45" w:rsidRDefault="00127E44" w:rsidP="002B675E">
            <w:pPr>
              <w:jc w:val="center"/>
              <w:rPr>
                <w:sz w:val="32"/>
                <w:szCs w:val="32"/>
              </w:rPr>
            </w:pPr>
          </w:p>
        </w:tc>
        <w:tc>
          <w:tcPr>
            <w:tcW w:w="8641" w:type="dxa"/>
          </w:tcPr>
          <w:p w14:paraId="2910B118" w14:textId="52A2E3D0" w:rsidR="00127E44" w:rsidRPr="000A6BFF" w:rsidRDefault="00FE1FE4" w:rsidP="002B675E">
            <w:pPr>
              <w:rPr>
                <w:sz w:val="24"/>
                <w:szCs w:val="24"/>
              </w:rPr>
            </w:pPr>
            <w:r w:rsidRPr="000A6BFF">
              <w:rPr>
                <w:sz w:val="24"/>
                <w:szCs w:val="24"/>
              </w:rPr>
              <w:t xml:space="preserve">financial acquittal for the project included in report if the total expenditure </w:t>
            </w:r>
            <w:r w:rsidR="00C633F5" w:rsidRPr="000A6BFF">
              <w:rPr>
                <w:sz w:val="24"/>
                <w:szCs w:val="24"/>
              </w:rPr>
              <w:t>varied by more than</w:t>
            </w:r>
            <w:r w:rsidRPr="000A6BFF">
              <w:rPr>
                <w:sz w:val="24"/>
                <w:szCs w:val="24"/>
              </w:rPr>
              <w:t xml:space="preserve"> &gt; 10% of the projected amount in the bid pool proposal.</w:t>
            </w:r>
          </w:p>
        </w:tc>
      </w:tr>
      <w:tr w:rsidR="00127E44" w14:paraId="7B545701" w14:textId="77777777" w:rsidTr="002B675E">
        <w:tc>
          <w:tcPr>
            <w:tcW w:w="988" w:type="dxa"/>
          </w:tcPr>
          <w:p w14:paraId="7F2635C2" w14:textId="77777777" w:rsidR="00127E44" w:rsidRPr="00300C45" w:rsidRDefault="00127E44" w:rsidP="002B675E">
            <w:pPr>
              <w:jc w:val="center"/>
              <w:rPr>
                <w:sz w:val="32"/>
                <w:szCs w:val="32"/>
              </w:rPr>
            </w:pPr>
            <w:r w:rsidRPr="00300C45">
              <w:rPr>
                <w:sz w:val="32"/>
                <w:szCs w:val="32"/>
              </w:rPr>
              <w:sym w:font="Wingdings" w:char="F06F"/>
            </w:r>
          </w:p>
          <w:p w14:paraId="77E94F55" w14:textId="77777777" w:rsidR="00127E44" w:rsidRPr="00300C45" w:rsidRDefault="00127E44" w:rsidP="002B675E">
            <w:pPr>
              <w:jc w:val="center"/>
              <w:rPr>
                <w:sz w:val="32"/>
                <w:szCs w:val="32"/>
              </w:rPr>
            </w:pPr>
          </w:p>
        </w:tc>
        <w:tc>
          <w:tcPr>
            <w:tcW w:w="8641" w:type="dxa"/>
          </w:tcPr>
          <w:p w14:paraId="19D77FF3" w14:textId="2C24BFC3" w:rsidR="00127E44" w:rsidRPr="000A6BFF" w:rsidRDefault="006514D3" w:rsidP="002B675E">
            <w:pPr>
              <w:rPr>
                <w:sz w:val="24"/>
                <w:szCs w:val="24"/>
              </w:rPr>
            </w:pPr>
            <w:r w:rsidRPr="000A6BFF">
              <w:rPr>
                <w:sz w:val="24"/>
                <w:szCs w:val="24"/>
              </w:rPr>
              <w:t>exit interview for any students involved in the projects to evaluate the benefits of their participation</w:t>
            </w:r>
            <w:r w:rsidR="000A6BFF">
              <w:rPr>
                <w:sz w:val="24"/>
                <w:szCs w:val="24"/>
              </w:rPr>
              <w:t>.</w:t>
            </w:r>
          </w:p>
        </w:tc>
      </w:tr>
      <w:tr w:rsidR="00FE1FE4" w14:paraId="65ADF99E" w14:textId="77777777" w:rsidTr="002B675E">
        <w:tc>
          <w:tcPr>
            <w:tcW w:w="988" w:type="dxa"/>
          </w:tcPr>
          <w:p w14:paraId="6D9AB75F" w14:textId="77777777" w:rsidR="00FE1FE4" w:rsidRPr="00300C45" w:rsidRDefault="00FE1FE4" w:rsidP="00FE1FE4">
            <w:pPr>
              <w:jc w:val="center"/>
              <w:rPr>
                <w:sz w:val="32"/>
                <w:szCs w:val="32"/>
              </w:rPr>
            </w:pPr>
            <w:r w:rsidRPr="00300C45">
              <w:rPr>
                <w:sz w:val="32"/>
                <w:szCs w:val="32"/>
              </w:rPr>
              <w:sym w:font="Wingdings" w:char="F06F"/>
            </w:r>
          </w:p>
          <w:p w14:paraId="6379BB02" w14:textId="77777777" w:rsidR="00FE1FE4" w:rsidRPr="00300C45" w:rsidRDefault="00FE1FE4" w:rsidP="00FE1FE4">
            <w:pPr>
              <w:jc w:val="center"/>
              <w:rPr>
                <w:sz w:val="32"/>
                <w:szCs w:val="32"/>
              </w:rPr>
            </w:pPr>
          </w:p>
        </w:tc>
        <w:tc>
          <w:tcPr>
            <w:tcW w:w="8641" w:type="dxa"/>
          </w:tcPr>
          <w:p w14:paraId="22A188F0" w14:textId="5B2028FC" w:rsidR="00FE1FE4" w:rsidRPr="000A6BFF" w:rsidRDefault="00FE1FE4" w:rsidP="00FE1FE4">
            <w:pPr>
              <w:rPr>
                <w:sz w:val="24"/>
                <w:szCs w:val="24"/>
              </w:rPr>
            </w:pPr>
            <w:r w:rsidRPr="000A6BFF">
              <w:rPr>
                <w:sz w:val="24"/>
                <w:szCs w:val="24"/>
              </w:rPr>
              <w:t xml:space="preserve">invoice for final </w:t>
            </w:r>
            <w:r w:rsidR="000A6BFF">
              <w:rPr>
                <w:sz w:val="24"/>
                <w:szCs w:val="24"/>
              </w:rPr>
              <w:t xml:space="preserve">residual </w:t>
            </w:r>
            <w:r w:rsidRPr="000A6BFF">
              <w:rPr>
                <w:sz w:val="24"/>
                <w:szCs w:val="24"/>
              </w:rPr>
              <w:t>of total bid pool amount forwarded to LGAQ along with project finalisation report</w:t>
            </w:r>
          </w:p>
          <w:p w14:paraId="50083389" w14:textId="77777777" w:rsidR="00FE1FE4" w:rsidRPr="000A6BFF" w:rsidRDefault="00FE1FE4" w:rsidP="00FE1FE4">
            <w:pPr>
              <w:rPr>
                <w:sz w:val="24"/>
                <w:szCs w:val="24"/>
              </w:rPr>
            </w:pPr>
          </w:p>
        </w:tc>
      </w:tr>
      <w:tr w:rsidR="00FE1FE4" w14:paraId="7E04F2E4" w14:textId="77777777" w:rsidTr="002B675E">
        <w:tc>
          <w:tcPr>
            <w:tcW w:w="988" w:type="dxa"/>
          </w:tcPr>
          <w:p w14:paraId="35DFC0F9" w14:textId="77777777" w:rsidR="00551F8C" w:rsidRPr="00300C45" w:rsidRDefault="00551F8C" w:rsidP="00551F8C">
            <w:pPr>
              <w:jc w:val="center"/>
              <w:rPr>
                <w:sz w:val="32"/>
                <w:szCs w:val="32"/>
              </w:rPr>
            </w:pPr>
            <w:r w:rsidRPr="00300C45">
              <w:rPr>
                <w:sz w:val="32"/>
                <w:szCs w:val="32"/>
              </w:rPr>
              <w:sym w:font="Wingdings" w:char="F06F"/>
            </w:r>
          </w:p>
          <w:p w14:paraId="70EF4089" w14:textId="767306FB" w:rsidR="00FE1FE4" w:rsidRPr="00300C45" w:rsidRDefault="00FE1FE4" w:rsidP="00E251DB">
            <w:pPr>
              <w:jc w:val="center"/>
              <w:rPr>
                <w:sz w:val="32"/>
                <w:szCs w:val="32"/>
              </w:rPr>
            </w:pPr>
          </w:p>
        </w:tc>
        <w:tc>
          <w:tcPr>
            <w:tcW w:w="8641" w:type="dxa"/>
          </w:tcPr>
          <w:p w14:paraId="2A0F3582" w14:textId="77777777" w:rsidR="00FE1FE4" w:rsidRPr="00B16956" w:rsidRDefault="00FE1FE4" w:rsidP="00FE1FE4">
            <w:pPr>
              <w:rPr>
                <w:sz w:val="24"/>
                <w:szCs w:val="24"/>
              </w:rPr>
            </w:pPr>
            <w:r w:rsidRPr="00B16956">
              <w:rPr>
                <w:sz w:val="24"/>
                <w:szCs w:val="24"/>
              </w:rPr>
              <w:t xml:space="preserve">Unless negotiated otherwise, intellectual property vests in the LGAQ, although parties retain unrestricted licence to same. </w:t>
            </w:r>
          </w:p>
          <w:p w14:paraId="258BC4AD" w14:textId="77777777" w:rsidR="00FE1FE4" w:rsidRDefault="00FE1FE4" w:rsidP="00FE1FE4">
            <w:pPr>
              <w:rPr>
                <w:sz w:val="24"/>
                <w:szCs w:val="24"/>
              </w:rPr>
            </w:pPr>
          </w:p>
        </w:tc>
      </w:tr>
      <w:tr w:rsidR="00824310" w14:paraId="0AA081E0" w14:textId="77777777" w:rsidTr="000014DC">
        <w:tc>
          <w:tcPr>
            <w:tcW w:w="988" w:type="dxa"/>
          </w:tcPr>
          <w:p w14:paraId="4E8879D0" w14:textId="77777777" w:rsidR="00824310" w:rsidRPr="00300C45" w:rsidRDefault="00824310" w:rsidP="000014DC">
            <w:pPr>
              <w:jc w:val="center"/>
              <w:rPr>
                <w:sz w:val="32"/>
                <w:szCs w:val="32"/>
              </w:rPr>
            </w:pPr>
            <w:r w:rsidRPr="00300C45">
              <w:rPr>
                <w:sz w:val="32"/>
                <w:szCs w:val="32"/>
              </w:rPr>
              <w:sym w:font="Wingdings" w:char="F06F"/>
            </w:r>
          </w:p>
          <w:p w14:paraId="64B5FB00" w14:textId="77777777" w:rsidR="00824310" w:rsidRPr="00300C45" w:rsidRDefault="00824310" w:rsidP="000014DC">
            <w:pPr>
              <w:jc w:val="center"/>
              <w:rPr>
                <w:sz w:val="32"/>
                <w:szCs w:val="32"/>
              </w:rPr>
            </w:pPr>
          </w:p>
        </w:tc>
        <w:tc>
          <w:tcPr>
            <w:tcW w:w="8641" w:type="dxa"/>
          </w:tcPr>
          <w:p w14:paraId="346B120E" w14:textId="77777777" w:rsidR="00824310" w:rsidRDefault="00824310" w:rsidP="000014DC">
            <w:pPr>
              <w:rPr>
                <w:sz w:val="24"/>
                <w:szCs w:val="24"/>
              </w:rPr>
            </w:pPr>
            <w:r>
              <w:rPr>
                <w:sz w:val="24"/>
                <w:szCs w:val="24"/>
              </w:rPr>
              <w:t xml:space="preserve">This form and any supporting documents sent to  </w:t>
            </w:r>
            <w:hyperlink r:id="rId18" w:history="1">
              <w:r w:rsidRPr="004A0154">
                <w:rPr>
                  <w:rStyle w:val="Hyperlink"/>
                  <w:sz w:val="24"/>
                  <w:szCs w:val="24"/>
                </w:rPr>
                <w:t>QWRAP@qldwater.com.au</w:t>
              </w:r>
            </w:hyperlink>
            <w:r>
              <w:rPr>
                <w:sz w:val="24"/>
                <w:szCs w:val="24"/>
              </w:rPr>
              <w:t xml:space="preserve"> </w:t>
            </w:r>
          </w:p>
        </w:tc>
      </w:tr>
      <w:tr w:rsidR="00824310" w14:paraId="656E2B85" w14:textId="77777777" w:rsidTr="002B675E">
        <w:tc>
          <w:tcPr>
            <w:tcW w:w="988" w:type="dxa"/>
          </w:tcPr>
          <w:p w14:paraId="5AB95694" w14:textId="77777777" w:rsidR="00824310" w:rsidRPr="00300C45" w:rsidRDefault="00824310" w:rsidP="00551F8C">
            <w:pPr>
              <w:jc w:val="center"/>
              <w:rPr>
                <w:sz w:val="32"/>
                <w:szCs w:val="32"/>
              </w:rPr>
            </w:pPr>
          </w:p>
        </w:tc>
        <w:tc>
          <w:tcPr>
            <w:tcW w:w="8641" w:type="dxa"/>
          </w:tcPr>
          <w:p w14:paraId="133B4FB9" w14:textId="77777777" w:rsidR="00824310" w:rsidRPr="00B16956" w:rsidRDefault="00824310" w:rsidP="00FE1FE4">
            <w:pPr>
              <w:rPr>
                <w:sz w:val="24"/>
                <w:szCs w:val="24"/>
              </w:rPr>
            </w:pPr>
          </w:p>
        </w:tc>
      </w:tr>
    </w:tbl>
    <w:p w14:paraId="1EE71110" w14:textId="77777777" w:rsidR="00127E44" w:rsidRPr="006C4CEF" w:rsidRDefault="00127E44" w:rsidP="00127E44">
      <w:pPr>
        <w:rPr>
          <w:sz w:val="24"/>
          <w:szCs w:val="24"/>
        </w:rPr>
      </w:pPr>
    </w:p>
    <w:p w14:paraId="7F5466ED" w14:textId="77777777" w:rsidR="00A64239" w:rsidRPr="00464897" w:rsidRDefault="00A64239" w:rsidP="00485603">
      <w:pPr>
        <w:pStyle w:val="BodyTextIndent2"/>
        <w:ind w:left="0"/>
        <w:rPr>
          <w:sz w:val="18"/>
        </w:rPr>
      </w:pPr>
    </w:p>
    <w:sectPr w:rsidR="00A64239" w:rsidRPr="00464897" w:rsidSect="00A461A5">
      <w:pgSz w:w="16840" w:h="11907" w:orient="landscape" w:code="9"/>
      <w:pgMar w:top="1134" w:right="1418" w:bottom="1134" w:left="1418" w:header="720" w:footer="720" w:gutter="0"/>
      <w:pgNumType w:start="1" w:chapStyle="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6A99C5" w14:textId="77777777" w:rsidR="00D22FE4" w:rsidRDefault="00D22FE4" w:rsidP="00E11397">
      <w:r>
        <w:separator/>
      </w:r>
    </w:p>
  </w:endnote>
  <w:endnote w:type="continuationSeparator" w:id="0">
    <w:p w14:paraId="10B2D474" w14:textId="77777777" w:rsidR="00D22FE4" w:rsidRDefault="00D22FE4" w:rsidP="00E11397">
      <w:r>
        <w:continuationSeparator/>
      </w:r>
    </w:p>
  </w:endnote>
  <w:endnote w:type="continuationNotice" w:id="1">
    <w:p w14:paraId="3B58F15B" w14:textId="77777777" w:rsidR="00D22FE4" w:rsidRDefault="00D22FE4" w:rsidP="00E113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Lucida Console">
    <w:panose1 w:val="020B0609040504020204"/>
    <w:charset w:val="00"/>
    <w:family w:val="modern"/>
    <w:pitch w:val="fixed"/>
    <w:sig w:usb0="8000028F" w:usb1="00001800" w:usb2="00000000" w:usb3="00000000" w:csb0="0000001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0CDB5F" w14:textId="77777777" w:rsidR="00E11397" w:rsidRDefault="00E11397" w:rsidP="00E11397">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0348A5BB" w14:textId="77777777" w:rsidR="00E11397" w:rsidRDefault="00E11397" w:rsidP="00E113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CC6D06" w14:textId="39D11DDC" w:rsidR="00E11397" w:rsidRPr="008804AE" w:rsidRDefault="00E11397" w:rsidP="00E11397"/>
  <w:p w14:paraId="39726E60" w14:textId="77777777" w:rsidR="00E11397" w:rsidRDefault="00E11397" w:rsidP="00E1139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A76C4B" w14:textId="77777777" w:rsidR="00E11397" w:rsidRDefault="00E11397" w:rsidP="00E113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F0263D" w14:textId="77777777" w:rsidR="00D22FE4" w:rsidRDefault="00D22FE4" w:rsidP="00E11397">
      <w:r>
        <w:separator/>
      </w:r>
    </w:p>
  </w:footnote>
  <w:footnote w:type="continuationSeparator" w:id="0">
    <w:p w14:paraId="6ACE4494" w14:textId="77777777" w:rsidR="00D22FE4" w:rsidRDefault="00D22FE4" w:rsidP="00E11397">
      <w:r>
        <w:continuationSeparator/>
      </w:r>
    </w:p>
  </w:footnote>
  <w:footnote w:type="continuationNotice" w:id="1">
    <w:p w14:paraId="0B11AF6B" w14:textId="77777777" w:rsidR="00D22FE4" w:rsidRDefault="00D22FE4" w:rsidP="00E1139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1897EC" w14:textId="77777777" w:rsidR="00E11397" w:rsidRDefault="00E11397" w:rsidP="00E11397">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B653C"/>
    <w:multiLevelType w:val="hybridMultilevel"/>
    <w:tmpl w:val="E194872E"/>
    <w:lvl w:ilvl="0" w:tplc="D9F89160">
      <w:start w:val="1"/>
      <w:numFmt w:val="bullet"/>
      <w:pStyle w:val="ListBullet"/>
      <w:lvlText w:val=""/>
      <w:lvlJc w:val="left"/>
      <w:pPr>
        <w:ind w:left="360" w:hanging="360"/>
      </w:pPr>
      <w:rPr>
        <w:rFonts w:ascii="Symbol" w:hAnsi="Symbol" w:hint="default"/>
        <w:b w:val="0"/>
        <w:i w:val="0"/>
        <w:sz w:val="14"/>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 w15:restartNumberingAfterBreak="0">
    <w:nsid w:val="10391C48"/>
    <w:multiLevelType w:val="hybridMultilevel"/>
    <w:tmpl w:val="62EEA2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5784A4A"/>
    <w:multiLevelType w:val="hybridMultilevel"/>
    <w:tmpl w:val="6B54D5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2E011CD"/>
    <w:multiLevelType w:val="hybridMultilevel"/>
    <w:tmpl w:val="BFA84554"/>
    <w:lvl w:ilvl="0" w:tplc="F378CA82">
      <w:start w:val="1"/>
      <w:numFmt w:val="decimal"/>
      <w:pStyle w:val="Heading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D82699"/>
    <w:multiLevelType w:val="hybridMultilevel"/>
    <w:tmpl w:val="6CD0CA32"/>
    <w:lvl w:ilvl="0" w:tplc="72164084">
      <w:numFmt w:val="bullet"/>
      <w:lvlText w:val="•"/>
      <w:lvlJc w:val="left"/>
      <w:pPr>
        <w:ind w:left="674" w:hanging="360"/>
      </w:pPr>
      <w:rPr>
        <w:rFonts w:ascii="Arial" w:eastAsia="Times New Roman" w:hAnsi="Arial" w:cs="Arial" w:hint="default"/>
        <w:i w:val="0"/>
        <w:color w:val="auto"/>
      </w:rPr>
    </w:lvl>
    <w:lvl w:ilvl="1" w:tplc="04090003" w:tentative="1">
      <w:start w:val="1"/>
      <w:numFmt w:val="bullet"/>
      <w:lvlText w:val="o"/>
      <w:lvlJc w:val="left"/>
      <w:pPr>
        <w:ind w:left="1394" w:hanging="360"/>
      </w:pPr>
      <w:rPr>
        <w:rFonts w:ascii="Courier New" w:hAnsi="Courier New" w:cs="Courier New" w:hint="default"/>
      </w:rPr>
    </w:lvl>
    <w:lvl w:ilvl="2" w:tplc="04090005" w:tentative="1">
      <w:start w:val="1"/>
      <w:numFmt w:val="bullet"/>
      <w:lvlText w:val=""/>
      <w:lvlJc w:val="left"/>
      <w:pPr>
        <w:ind w:left="2114" w:hanging="360"/>
      </w:pPr>
      <w:rPr>
        <w:rFonts w:ascii="Wingdings" w:hAnsi="Wingdings" w:hint="default"/>
      </w:rPr>
    </w:lvl>
    <w:lvl w:ilvl="3" w:tplc="04090001" w:tentative="1">
      <w:start w:val="1"/>
      <w:numFmt w:val="bullet"/>
      <w:lvlText w:val=""/>
      <w:lvlJc w:val="left"/>
      <w:pPr>
        <w:ind w:left="2834" w:hanging="360"/>
      </w:pPr>
      <w:rPr>
        <w:rFonts w:ascii="Symbol" w:hAnsi="Symbol" w:hint="default"/>
      </w:rPr>
    </w:lvl>
    <w:lvl w:ilvl="4" w:tplc="04090003" w:tentative="1">
      <w:start w:val="1"/>
      <w:numFmt w:val="bullet"/>
      <w:lvlText w:val="o"/>
      <w:lvlJc w:val="left"/>
      <w:pPr>
        <w:ind w:left="3554" w:hanging="360"/>
      </w:pPr>
      <w:rPr>
        <w:rFonts w:ascii="Courier New" w:hAnsi="Courier New" w:cs="Courier New" w:hint="default"/>
      </w:rPr>
    </w:lvl>
    <w:lvl w:ilvl="5" w:tplc="04090005" w:tentative="1">
      <w:start w:val="1"/>
      <w:numFmt w:val="bullet"/>
      <w:lvlText w:val=""/>
      <w:lvlJc w:val="left"/>
      <w:pPr>
        <w:ind w:left="4274" w:hanging="360"/>
      </w:pPr>
      <w:rPr>
        <w:rFonts w:ascii="Wingdings" w:hAnsi="Wingdings" w:hint="default"/>
      </w:rPr>
    </w:lvl>
    <w:lvl w:ilvl="6" w:tplc="04090001" w:tentative="1">
      <w:start w:val="1"/>
      <w:numFmt w:val="bullet"/>
      <w:lvlText w:val=""/>
      <w:lvlJc w:val="left"/>
      <w:pPr>
        <w:ind w:left="4994" w:hanging="360"/>
      </w:pPr>
      <w:rPr>
        <w:rFonts w:ascii="Symbol" w:hAnsi="Symbol" w:hint="default"/>
      </w:rPr>
    </w:lvl>
    <w:lvl w:ilvl="7" w:tplc="04090003" w:tentative="1">
      <w:start w:val="1"/>
      <w:numFmt w:val="bullet"/>
      <w:lvlText w:val="o"/>
      <w:lvlJc w:val="left"/>
      <w:pPr>
        <w:ind w:left="5714" w:hanging="360"/>
      </w:pPr>
      <w:rPr>
        <w:rFonts w:ascii="Courier New" w:hAnsi="Courier New" w:cs="Courier New" w:hint="default"/>
      </w:rPr>
    </w:lvl>
    <w:lvl w:ilvl="8" w:tplc="04090005" w:tentative="1">
      <w:start w:val="1"/>
      <w:numFmt w:val="bullet"/>
      <w:lvlText w:val=""/>
      <w:lvlJc w:val="left"/>
      <w:pPr>
        <w:ind w:left="6434" w:hanging="360"/>
      </w:pPr>
      <w:rPr>
        <w:rFonts w:ascii="Wingdings" w:hAnsi="Wingdings" w:hint="default"/>
      </w:rPr>
    </w:lvl>
  </w:abstractNum>
  <w:abstractNum w:abstractNumId="5" w15:restartNumberingAfterBreak="0">
    <w:nsid w:val="3B98657E"/>
    <w:multiLevelType w:val="hybridMultilevel"/>
    <w:tmpl w:val="5F4C6D4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3FEA4300"/>
    <w:multiLevelType w:val="hybridMultilevel"/>
    <w:tmpl w:val="1E0E65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1DE1F01"/>
    <w:multiLevelType w:val="hybridMultilevel"/>
    <w:tmpl w:val="5F4C6D4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58BE4944"/>
    <w:multiLevelType w:val="hybridMultilevel"/>
    <w:tmpl w:val="AA120B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665E739B"/>
    <w:multiLevelType w:val="hybridMultilevel"/>
    <w:tmpl w:val="86AA967C"/>
    <w:lvl w:ilvl="0" w:tplc="C4EC4EAC">
      <w:numFmt w:val="bullet"/>
      <w:lvlText w:val="•"/>
      <w:lvlJc w:val="left"/>
      <w:pPr>
        <w:ind w:left="924" w:hanging="564"/>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62B1899"/>
    <w:multiLevelType w:val="hybridMultilevel"/>
    <w:tmpl w:val="C674F1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6"/>
  </w:num>
  <w:num w:numId="6">
    <w:abstractNumId w:val="10"/>
  </w:num>
  <w:num w:numId="7">
    <w:abstractNumId w:val="9"/>
  </w:num>
  <w:num w:numId="8">
    <w:abstractNumId w:val="4"/>
  </w:num>
  <w:num w:numId="9">
    <w:abstractNumId w:val="7"/>
  </w:num>
  <w:num w:numId="10">
    <w:abstractNumId w:val="8"/>
  </w:num>
  <w:num w:numId="11">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9">
      <o:colormru v:ext="edit" colors="#fc0"/>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4A50"/>
    <w:rsid w:val="00000E88"/>
    <w:rsid w:val="00001155"/>
    <w:rsid w:val="00010A60"/>
    <w:rsid w:val="00011AEA"/>
    <w:rsid w:val="00014BA9"/>
    <w:rsid w:val="00017D5B"/>
    <w:rsid w:val="00020C54"/>
    <w:rsid w:val="00024F87"/>
    <w:rsid w:val="000267C4"/>
    <w:rsid w:val="00027E32"/>
    <w:rsid w:val="00030AD9"/>
    <w:rsid w:val="00031A7B"/>
    <w:rsid w:val="000323B2"/>
    <w:rsid w:val="00035DD7"/>
    <w:rsid w:val="00036F77"/>
    <w:rsid w:val="0004159F"/>
    <w:rsid w:val="00044620"/>
    <w:rsid w:val="0004788E"/>
    <w:rsid w:val="000542FE"/>
    <w:rsid w:val="00065557"/>
    <w:rsid w:val="00065D71"/>
    <w:rsid w:val="00066237"/>
    <w:rsid w:val="00067454"/>
    <w:rsid w:val="00067E6D"/>
    <w:rsid w:val="00071C83"/>
    <w:rsid w:val="0007411A"/>
    <w:rsid w:val="00074C96"/>
    <w:rsid w:val="00075A9A"/>
    <w:rsid w:val="000767C4"/>
    <w:rsid w:val="00077506"/>
    <w:rsid w:val="00084093"/>
    <w:rsid w:val="00087A1B"/>
    <w:rsid w:val="000911F3"/>
    <w:rsid w:val="0009591B"/>
    <w:rsid w:val="00095E61"/>
    <w:rsid w:val="00096105"/>
    <w:rsid w:val="000A4714"/>
    <w:rsid w:val="000A5930"/>
    <w:rsid w:val="000A6BFF"/>
    <w:rsid w:val="000A744A"/>
    <w:rsid w:val="000B16FB"/>
    <w:rsid w:val="000B1D67"/>
    <w:rsid w:val="000B3630"/>
    <w:rsid w:val="000B4E60"/>
    <w:rsid w:val="000C0EBB"/>
    <w:rsid w:val="000D1EA3"/>
    <w:rsid w:val="000D3C76"/>
    <w:rsid w:val="000D4A50"/>
    <w:rsid w:val="000D4E5E"/>
    <w:rsid w:val="000D64F3"/>
    <w:rsid w:val="000D753B"/>
    <w:rsid w:val="000E1D7F"/>
    <w:rsid w:val="000E4680"/>
    <w:rsid w:val="000E510E"/>
    <w:rsid w:val="000E5900"/>
    <w:rsid w:val="000F09CD"/>
    <w:rsid w:val="000F1538"/>
    <w:rsid w:val="000F1B0A"/>
    <w:rsid w:val="000F5F5B"/>
    <w:rsid w:val="00101625"/>
    <w:rsid w:val="001060FD"/>
    <w:rsid w:val="00106479"/>
    <w:rsid w:val="00107B9B"/>
    <w:rsid w:val="001125FE"/>
    <w:rsid w:val="0011338E"/>
    <w:rsid w:val="00117BD2"/>
    <w:rsid w:val="001212BC"/>
    <w:rsid w:val="00122693"/>
    <w:rsid w:val="00124C21"/>
    <w:rsid w:val="00125059"/>
    <w:rsid w:val="00127E44"/>
    <w:rsid w:val="00134100"/>
    <w:rsid w:val="00137667"/>
    <w:rsid w:val="001403E8"/>
    <w:rsid w:val="0014208A"/>
    <w:rsid w:val="001422AF"/>
    <w:rsid w:val="0014439E"/>
    <w:rsid w:val="00147970"/>
    <w:rsid w:val="001500D5"/>
    <w:rsid w:val="00150FF2"/>
    <w:rsid w:val="001551F0"/>
    <w:rsid w:val="00155B48"/>
    <w:rsid w:val="00156911"/>
    <w:rsid w:val="00162AF2"/>
    <w:rsid w:val="00164ACC"/>
    <w:rsid w:val="00170545"/>
    <w:rsid w:val="00170B3C"/>
    <w:rsid w:val="00173D05"/>
    <w:rsid w:val="00173E42"/>
    <w:rsid w:val="00175AA5"/>
    <w:rsid w:val="001762D9"/>
    <w:rsid w:val="00181F3A"/>
    <w:rsid w:val="00190BAB"/>
    <w:rsid w:val="00190EE4"/>
    <w:rsid w:val="001944C8"/>
    <w:rsid w:val="00195E84"/>
    <w:rsid w:val="001965D1"/>
    <w:rsid w:val="001B0588"/>
    <w:rsid w:val="001B05F3"/>
    <w:rsid w:val="001B17CE"/>
    <w:rsid w:val="001B230E"/>
    <w:rsid w:val="001B43B6"/>
    <w:rsid w:val="001B44DB"/>
    <w:rsid w:val="001B77A3"/>
    <w:rsid w:val="001C0075"/>
    <w:rsid w:val="001D4E81"/>
    <w:rsid w:val="001D563C"/>
    <w:rsid w:val="001D61A5"/>
    <w:rsid w:val="001E0553"/>
    <w:rsid w:val="001E118C"/>
    <w:rsid w:val="001E2616"/>
    <w:rsid w:val="001E2A4D"/>
    <w:rsid w:val="001E3288"/>
    <w:rsid w:val="001E34A9"/>
    <w:rsid w:val="001E53B6"/>
    <w:rsid w:val="001E6E49"/>
    <w:rsid w:val="001F35FF"/>
    <w:rsid w:val="001F7B94"/>
    <w:rsid w:val="00200011"/>
    <w:rsid w:val="002041FD"/>
    <w:rsid w:val="00214415"/>
    <w:rsid w:val="00215E5F"/>
    <w:rsid w:val="00217C78"/>
    <w:rsid w:val="0022233E"/>
    <w:rsid w:val="00222356"/>
    <w:rsid w:val="00222459"/>
    <w:rsid w:val="0022304E"/>
    <w:rsid w:val="002231EC"/>
    <w:rsid w:val="0022443A"/>
    <w:rsid w:val="002252D7"/>
    <w:rsid w:val="00227A87"/>
    <w:rsid w:val="002376F0"/>
    <w:rsid w:val="00241E77"/>
    <w:rsid w:val="0024557B"/>
    <w:rsid w:val="002529E5"/>
    <w:rsid w:val="0025447A"/>
    <w:rsid w:val="0025597F"/>
    <w:rsid w:val="00255C47"/>
    <w:rsid w:val="002570B1"/>
    <w:rsid w:val="002621C4"/>
    <w:rsid w:val="002628B3"/>
    <w:rsid w:val="002641C7"/>
    <w:rsid w:val="00270255"/>
    <w:rsid w:val="00270FBE"/>
    <w:rsid w:val="00272926"/>
    <w:rsid w:val="00274943"/>
    <w:rsid w:val="00274C5F"/>
    <w:rsid w:val="00275A7C"/>
    <w:rsid w:val="00275B31"/>
    <w:rsid w:val="00275D93"/>
    <w:rsid w:val="00281463"/>
    <w:rsid w:val="002815E2"/>
    <w:rsid w:val="0029070C"/>
    <w:rsid w:val="002916FF"/>
    <w:rsid w:val="00292E2C"/>
    <w:rsid w:val="0029304F"/>
    <w:rsid w:val="00293B12"/>
    <w:rsid w:val="0029544A"/>
    <w:rsid w:val="00296723"/>
    <w:rsid w:val="002975AE"/>
    <w:rsid w:val="002A0CC5"/>
    <w:rsid w:val="002A3D31"/>
    <w:rsid w:val="002A40A1"/>
    <w:rsid w:val="002B0710"/>
    <w:rsid w:val="002B2344"/>
    <w:rsid w:val="002B2BFD"/>
    <w:rsid w:val="002B4E0D"/>
    <w:rsid w:val="002B582B"/>
    <w:rsid w:val="002B6652"/>
    <w:rsid w:val="002C0BAC"/>
    <w:rsid w:val="002C24E9"/>
    <w:rsid w:val="002C42DB"/>
    <w:rsid w:val="002C6E57"/>
    <w:rsid w:val="002C79F9"/>
    <w:rsid w:val="002E30D1"/>
    <w:rsid w:val="002F1F97"/>
    <w:rsid w:val="002F3A18"/>
    <w:rsid w:val="002F715E"/>
    <w:rsid w:val="003015B5"/>
    <w:rsid w:val="00303C44"/>
    <w:rsid w:val="00303F8C"/>
    <w:rsid w:val="00304602"/>
    <w:rsid w:val="003059E7"/>
    <w:rsid w:val="00306EAB"/>
    <w:rsid w:val="00307427"/>
    <w:rsid w:val="00307588"/>
    <w:rsid w:val="00307CB1"/>
    <w:rsid w:val="00313369"/>
    <w:rsid w:val="0032153B"/>
    <w:rsid w:val="0033267E"/>
    <w:rsid w:val="003330AD"/>
    <w:rsid w:val="00334F5A"/>
    <w:rsid w:val="00343CDF"/>
    <w:rsid w:val="0034542A"/>
    <w:rsid w:val="00345672"/>
    <w:rsid w:val="00345A9A"/>
    <w:rsid w:val="003461C1"/>
    <w:rsid w:val="00350594"/>
    <w:rsid w:val="00352C4E"/>
    <w:rsid w:val="00352F76"/>
    <w:rsid w:val="0035307E"/>
    <w:rsid w:val="00353895"/>
    <w:rsid w:val="00354893"/>
    <w:rsid w:val="00354A51"/>
    <w:rsid w:val="00361540"/>
    <w:rsid w:val="00363269"/>
    <w:rsid w:val="003633EE"/>
    <w:rsid w:val="00370EBD"/>
    <w:rsid w:val="0037370D"/>
    <w:rsid w:val="00377255"/>
    <w:rsid w:val="00381184"/>
    <w:rsid w:val="00384D88"/>
    <w:rsid w:val="00385200"/>
    <w:rsid w:val="003856F3"/>
    <w:rsid w:val="00385F8B"/>
    <w:rsid w:val="00387064"/>
    <w:rsid w:val="003914C5"/>
    <w:rsid w:val="0039153F"/>
    <w:rsid w:val="00394390"/>
    <w:rsid w:val="00397836"/>
    <w:rsid w:val="003A3EDB"/>
    <w:rsid w:val="003B568F"/>
    <w:rsid w:val="003B5C8F"/>
    <w:rsid w:val="003C0907"/>
    <w:rsid w:val="003C18AE"/>
    <w:rsid w:val="003C71DD"/>
    <w:rsid w:val="003D0BFD"/>
    <w:rsid w:val="003D2327"/>
    <w:rsid w:val="003D355A"/>
    <w:rsid w:val="003D7FE0"/>
    <w:rsid w:val="003E0848"/>
    <w:rsid w:val="003E0C8E"/>
    <w:rsid w:val="003E5550"/>
    <w:rsid w:val="003F1BFD"/>
    <w:rsid w:val="003F7B03"/>
    <w:rsid w:val="0040492F"/>
    <w:rsid w:val="00404E77"/>
    <w:rsid w:val="004113F6"/>
    <w:rsid w:val="00411956"/>
    <w:rsid w:val="0042030D"/>
    <w:rsid w:val="004219CC"/>
    <w:rsid w:val="004326F2"/>
    <w:rsid w:val="00434F5B"/>
    <w:rsid w:val="00440F76"/>
    <w:rsid w:val="0044281C"/>
    <w:rsid w:val="00456DEB"/>
    <w:rsid w:val="00464897"/>
    <w:rsid w:val="00466E37"/>
    <w:rsid w:val="0047137E"/>
    <w:rsid w:val="00473022"/>
    <w:rsid w:val="0048062E"/>
    <w:rsid w:val="004808D8"/>
    <w:rsid w:val="00485361"/>
    <w:rsid w:val="00485603"/>
    <w:rsid w:val="004A0A8D"/>
    <w:rsid w:val="004A51D3"/>
    <w:rsid w:val="004B6A81"/>
    <w:rsid w:val="004C0F33"/>
    <w:rsid w:val="004C2EEB"/>
    <w:rsid w:val="004C32E3"/>
    <w:rsid w:val="004C7725"/>
    <w:rsid w:val="004D0676"/>
    <w:rsid w:val="004D1C3D"/>
    <w:rsid w:val="004E2078"/>
    <w:rsid w:val="004E333E"/>
    <w:rsid w:val="004E3A24"/>
    <w:rsid w:val="004E5861"/>
    <w:rsid w:val="004F1D00"/>
    <w:rsid w:val="004F5DFD"/>
    <w:rsid w:val="004F629D"/>
    <w:rsid w:val="004F78C7"/>
    <w:rsid w:val="0050199F"/>
    <w:rsid w:val="005039C5"/>
    <w:rsid w:val="005068D8"/>
    <w:rsid w:val="00506959"/>
    <w:rsid w:val="005123A6"/>
    <w:rsid w:val="00524B55"/>
    <w:rsid w:val="005264C5"/>
    <w:rsid w:val="00531990"/>
    <w:rsid w:val="00540861"/>
    <w:rsid w:val="005448A4"/>
    <w:rsid w:val="00545458"/>
    <w:rsid w:val="0054745B"/>
    <w:rsid w:val="005519E7"/>
    <w:rsid w:val="00551F8C"/>
    <w:rsid w:val="00552726"/>
    <w:rsid w:val="00554057"/>
    <w:rsid w:val="00561C5D"/>
    <w:rsid w:val="00562E76"/>
    <w:rsid w:val="00566554"/>
    <w:rsid w:val="00566E9F"/>
    <w:rsid w:val="00570ED2"/>
    <w:rsid w:val="00571275"/>
    <w:rsid w:val="00573742"/>
    <w:rsid w:val="00577656"/>
    <w:rsid w:val="0058418A"/>
    <w:rsid w:val="00585F6A"/>
    <w:rsid w:val="00590C2D"/>
    <w:rsid w:val="00592CC3"/>
    <w:rsid w:val="00593010"/>
    <w:rsid w:val="00594DD2"/>
    <w:rsid w:val="00595624"/>
    <w:rsid w:val="00595DB8"/>
    <w:rsid w:val="005A0832"/>
    <w:rsid w:val="005A3A7D"/>
    <w:rsid w:val="005A3DCC"/>
    <w:rsid w:val="005A6CDC"/>
    <w:rsid w:val="005A79BB"/>
    <w:rsid w:val="005B2216"/>
    <w:rsid w:val="005B2B48"/>
    <w:rsid w:val="005B6FD8"/>
    <w:rsid w:val="005C0BBA"/>
    <w:rsid w:val="005C1867"/>
    <w:rsid w:val="005C6358"/>
    <w:rsid w:val="005D0208"/>
    <w:rsid w:val="005D085D"/>
    <w:rsid w:val="005D1DCF"/>
    <w:rsid w:val="005D327C"/>
    <w:rsid w:val="005E67E6"/>
    <w:rsid w:val="006031BD"/>
    <w:rsid w:val="0062022E"/>
    <w:rsid w:val="006206ED"/>
    <w:rsid w:val="006244AC"/>
    <w:rsid w:val="00625FB5"/>
    <w:rsid w:val="00627ED7"/>
    <w:rsid w:val="00631A2A"/>
    <w:rsid w:val="006338A8"/>
    <w:rsid w:val="006339A2"/>
    <w:rsid w:val="006437E7"/>
    <w:rsid w:val="00644198"/>
    <w:rsid w:val="006514D3"/>
    <w:rsid w:val="0065236B"/>
    <w:rsid w:val="00654142"/>
    <w:rsid w:val="00656CCD"/>
    <w:rsid w:val="00657CEC"/>
    <w:rsid w:val="0066557A"/>
    <w:rsid w:val="00671D10"/>
    <w:rsid w:val="00675336"/>
    <w:rsid w:val="006866AB"/>
    <w:rsid w:val="00686C7A"/>
    <w:rsid w:val="00692508"/>
    <w:rsid w:val="00693203"/>
    <w:rsid w:val="00695ED5"/>
    <w:rsid w:val="00697565"/>
    <w:rsid w:val="006A08E9"/>
    <w:rsid w:val="006A2A79"/>
    <w:rsid w:val="006A300B"/>
    <w:rsid w:val="006A4F50"/>
    <w:rsid w:val="006A58DF"/>
    <w:rsid w:val="006A7276"/>
    <w:rsid w:val="006B06E8"/>
    <w:rsid w:val="006B07AA"/>
    <w:rsid w:val="006B7EE7"/>
    <w:rsid w:val="006C4F75"/>
    <w:rsid w:val="006D57EE"/>
    <w:rsid w:val="006D7CD0"/>
    <w:rsid w:val="006D7D7E"/>
    <w:rsid w:val="006D7E79"/>
    <w:rsid w:val="006E0446"/>
    <w:rsid w:val="006E0FBB"/>
    <w:rsid w:val="006E549D"/>
    <w:rsid w:val="006E79F4"/>
    <w:rsid w:val="006F32A9"/>
    <w:rsid w:val="006F4520"/>
    <w:rsid w:val="006F45E0"/>
    <w:rsid w:val="006F48E6"/>
    <w:rsid w:val="00701B1A"/>
    <w:rsid w:val="00702406"/>
    <w:rsid w:val="00704CF5"/>
    <w:rsid w:val="00705F23"/>
    <w:rsid w:val="0071191A"/>
    <w:rsid w:val="00713189"/>
    <w:rsid w:val="0071411E"/>
    <w:rsid w:val="007143DC"/>
    <w:rsid w:val="007207E1"/>
    <w:rsid w:val="0072296D"/>
    <w:rsid w:val="00723847"/>
    <w:rsid w:val="00725DA8"/>
    <w:rsid w:val="00727766"/>
    <w:rsid w:val="007305AA"/>
    <w:rsid w:val="007307B6"/>
    <w:rsid w:val="007309DF"/>
    <w:rsid w:val="00732F0A"/>
    <w:rsid w:val="00733A21"/>
    <w:rsid w:val="0074005D"/>
    <w:rsid w:val="00742B8D"/>
    <w:rsid w:val="00751729"/>
    <w:rsid w:val="00751C74"/>
    <w:rsid w:val="00756B77"/>
    <w:rsid w:val="00760B44"/>
    <w:rsid w:val="007673CA"/>
    <w:rsid w:val="00771645"/>
    <w:rsid w:val="0078089B"/>
    <w:rsid w:val="00781A45"/>
    <w:rsid w:val="00781CA7"/>
    <w:rsid w:val="00782B47"/>
    <w:rsid w:val="0078574E"/>
    <w:rsid w:val="00785773"/>
    <w:rsid w:val="007868AC"/>
    <w:rsid w:val="0079149C"/>
    <w:rsid w:val="00792E7C"/>
    <w:rsid w:val="007949E6"/>
    <w:rsid w:val="007A0500"/>
    <w:rsid w:val="007A07BB"/>
    <w:rsid w:val="007A2BD9"/>
    <w:rsid w:val="007A5B7C"/>
    <w:rsid w:val="007A7800"/>
    <w:rsid w:val="007B21FF"/>
    <w:rsid w:val="007B28B9"/>
    <w:rsid w:val="007B2EFE"/>
    <w:rsid w:val="007B3200"/>
    <w:rsid w:val="007C1BA7"/>
    <w:rsid w:val="007C2446"/>
    <w:rsid w:val="007C6A65"/>
    <w:rsid w:val="007C7FF0"/>
    <w:rsid w:val="007D0756"/>
    <w:rsid w:val="007D2FFF"/>
    <w:rsid w:val="007E4A3E"/>
    <w:rsid w:val="007F2967"/>
    <w:rsid w:val="007F3531"/>
    <w:rsid w:val="0080682C"/>
    <w:rsid w:val="00813116"/>
    <w:rsid w:val="008151B7"/>
    <w:rsid w:val="008160F1"/>
    <w:rsid w:val="00816BC0"/>
    <w:rsid w:val="00816F20"/>
    <w:rsid w:val="00820B05"/>
    <w:rsid w:val="00824310"/>
    <w:rsid w:val="00825748"/>
    <w:rsid w:val="00825B5A"/>
    <w:rsid w:val="00830441"/>
    <w:rsid w:val="008322C5"/>
    <w:rsid w:val="00837BC1"/>
    <w:rsid w:val="0084278D"/>
    <w:rsid w:val="00842EF7"/>
    <w:rsid w:val="008436E9"/>
    <w:rsid w:val="00844B33"/>
    <w:rsid w:val="00845974"/>
    <w:rsid w:val="00851BC4"/>
    <w:rsid w:val="00852B3D"/>
    <w:rsid w:val="00853A0E"/>
    <w:rsid w:val="00855104"/>
    <w:rsid w:val="00855ACA"/>
    <w:rsid w:val="00855B78"/>
    <w:rsid w:val="00857297"/>
    <w:rsid w:val="008628F9"/>
    <w:rsid w:val="00862F7C"/>
    <w:rsid w:val="008639CB"/>
    <w:rsid w:val="00864B37"/>
    <w:rsid w:val="00865EFE"/>
    <w:rsid w:val="008663CF"/>
    <w:rsid w:val="00870C36"/>
    <w:rsid w:val="008758B2"/>
    <w:rsid w:val="008778AE"/>
    <w:rsid w:val="008804AE"/>
    <w:rsid w:val="00881A4A"/>
    <w:rsid w:val="00882421"/>
    <w:rsid w:val="00886691"/>
    <w:rsid w:val="00886E4C"/>
    <w:rsid w:val="00891551"/>
    <w:rsid w:val="00894DCA"/>
    <w:rsid w:val="00897C47"/>
    <w:rsid w:val="008A3B70"/>
    <w:rsid w:val="008A5535"/>
    <w:rsid w:val="008A638A"/>
    <w:rsid w:val="008B0BC9"/>
    <w:rsid w:val="008B3790"/>
    <w:rsid w:val="008B7915"/>
    <w:rsid w:val="008C0E79"/>
    <w:rsid w:val="008C46AC"/>
    <w:rsid w:val="008C5BFF"/>
    <w:rsid w:val="008C68ED"/>
    <w:rsid w:val="008C6FD0"/>
    <w:rsid w:val="008D008C"/>
    <w:rsid w:val="008D14A4"/>
    <w:rsid w:val="008D1A82"/>
    <w:rsid w:val="008D2329"/>
    <w:rsid w:val="008D5B42"/>
    <w:rsid w:val="008D6152"/>
    <w:rsid w:val="008E3A00"/>
    <w:rsid w:val="008E7336"/>
    <w:rsid w:val="00901FE8"/>
    <w:rsid w:val="009057A9"/>
    <w:rsid w:val="00905EC2"/>
    <w:rsid w:val="00913025"/>
    <w:rsid w:val="00913AA4"/>
    <w:rsid w:val="00914F80"/>
    <w:rsid w:val="00916C2C"/>
    <w:rsid w:val="00916F9A"/>
    <w:rsid w:val="00917529"/>
    <w:rsid w:val="00917774"/>
    <w:rsid w:val="009208F6"/>
    <w:rsid w:val="00921A32"/>
    <w:rsid w:val="00922E17"/>
    <w:rsid w:val="00924944"/>
    <w:rsid w:val="009343FA"/>
    <w:rsid w:val="00934FBC"/>
    <w:rsid w:val="00940716"/>
    <w:rsid w:val="00946CAA"/>
    <w:rsid w:val="00955E0E"/>
    <w:rsid w:val="00961AD7"/>
    <w:rsid w:val="009640DF"/>
    <w:rsid w:val="0096516B"/>
    <w:rsid w:val="00965D79"/>
    <w:rsid w:val="00967DE9"/>
    <w:rsid w:val="00972154"/>
    <w:rsid w:val="00977BB9"/>
    <w:rsid w:val="0098398A"/>
    <w:rsid w:val="00983AC6"/>
    <w:rsid w:val="0099393D"/>
    <w:rsid w:val="00995516"/>
    <w:rsid w:val="00996007"/>
    <w:rsid w:val="00996961"/>
    <w:rsid w:val="009A1FA8"/>
    <w:rsid w:val="009A6A21"/>
    <w:rsid w:val="009B2DC6"/>
    <w:rsid w:val="009B3212"/>
    <w:rsid w:val="009B7825"/>
    <w:rsid w:val="009C30B5"/>
    <w:rsid w:val="009C4939"/>
    <w:rsid w:val="009C5931"/>
    <w:rsid w:val="009C6F31"/>
    <w:rsid w:val="009C7D32"/>
    <w:rsid w:val="009D4078"/>
    <w:rsid w:val="009E2FE8"/>
    <w:rsid w:val="009E391C"/>
    <w:rsid w:val="009F3274"/>
    <w:rsid w:val="009F402C"/>
    <w:rsid w:val="009F654B"/>
    <w:rsid w:val="009F7E44"/>
    <w:rsid w:val="00A001D4"/>
    <w:rsid w:val="00A00FB0"/>
    <w:rsid w:val="00A07F6E"/>
    <w:rsid w:val="00A1374E"/>
    <w:rsid w:val="00A16CA5"/>
    <w:rsid w:val="00A1797B"/>
    <w:rsid w:val="00A262AE"/>
    <w:rsid w:val="00A27D1F"/>
    <w:rsid w:val="00A34761"/>
    <w:rsid w:val="00A36EEF"/>
    <w:rsid w:val="00A42B73"/>
    <w:rsid w:val="00A461A5"/>
    <w:rsid w:val="00A52BDC"/>
    <w:rsid w:val="00A53658"/>
    <w:rsid w:val="00A57DFE"/>
    <w:rsid w:val="00A63829"/>
    <w:rsid w:val="00A64239"/>
    <w:rsid w:val="00A67129"/>
    <w:rsid w:val="00A676BF"/>
    <w:rsid w:val="00A75CDC"/>
    <w:rsid w:val="00A770DC"/>
    <w:rsid w:val="00A77FA2"/>
    <w:rsid w:val="00A82A42"/>
    <w:rsid w:val="00A85DFA"/>
    <w:rsid w:val="00A86A40"/>
    <w:rsid w:val="00A875AC"/>
    <w:rsid w:val="00A903BE"/>
    <w:rsid w:val="00A91D7E"/>
    <w:rsid w:val="00A935B6"/>
    <w:rsid w:val="00A939B8"/>
    <w:rsid w:val="00A93CD4"/>
    <w:rsid w:val="00AA7375"/>
    <w:rsid w:val="00AB1A66"/>
    <w:rsid w:val="00AB69A3"/>
    <w:rsid w:val="00AC26D7"/>
    <w:rsid w:val="00AC3C44"/>
    <w:rsid w:val="00AD157C"/>
    <w:rsid w:val="00AD6A64"/>
    <w:rsid w:val="00AE0154"/>
    <w:rsid w:val="00AE0E78"/>
    <w:rsid w:val="00AE46D1"/>
    <w:rsid w:val="00AE577A"/>
    <w:rsid w:val="00AE7863"/>
    <w:rsid w:val="00AF2C8C"/>
    <w:rsid w:val="00AF4DB5"/>
    <w:rsid w:val="00AF5120"/>
    <w:rsid w:val="00AF603D"/>
    <w:rsid w:val="00AF68BF"/>
    <w:rsid w:val="00B00F42"/>
    <w:rsid w:val="00B02494"/>
    <w:rsid w:val="00B02633"/>
    <w:rsid w:val="00B06D4F"/>
    <w:rsid w:val="00B17B3B"/>
    <w:rsid w:val="00B2092A"/>
    <w:rsid w:val="00B22BBF"/>
    <w:rsid w:val="00B26059"/>
    <w:rsid w:val="00B26370"/>
    <w:rsid w:val="00B27DB1"/>
    <w:rsid w:val="00B32B37"/>
    <w:rsid w:val="00B32F73"/>
    <w:rsid w:val="00B3604B"/>
    <w:rsid w:val="00B3631A"/>
    <w:rsid w:val="00B375D6"/>
    <w:rsid w:val="00B40EB7"/>
    <w:rsid w:val="00B4126F"/>
    <w:rsid w:val="00B415A8"/>
    <w:rsid w:val="00B4273E"/>
    <w:rsid w:val="00B50002"/>
    <w:rsid w:val="00B50B5D"/>
    <w:rsid w:val="00B528FB"/>
    <w:rsid w:val="00B53F98"/>
    <w:rsid w:val="00B54033"/>
    <w:rsid w:val="00B54EAF"/>
    <w:rsid w:val="00B64A69"/>
    <w:rsid w:val="00B65054"/>
    <w:rsid w:val="00B65DBB"/>
    <w:rsid w:val="00B7271D"/>
    <w:rsid w:val="00B75789"/>
    <w:rsid w:val="00B80004"/>
    <w:rsid w:val="00B82D54"/>
    <w:rsid w:val="00B83A16"/>
    <w:rsid w:val="00B85371"/>
    <w:rsid w:val="00B85B8E"/>
    <w:rsid w:val="00B8742B"/>
    <w:rsid w:val="00B904D3"/>
    <w:rsid w:val="00B90560"/>
    <w:rsid w:val="00B95C5A"/>
    <w:rsid w:val="00B97793"/>
    <w:rsid w:val="00BA049D"/>
    <w:rsid w:val="00BA04B1"/>
    <w:rsid w:val="00BA2E65"/>
    <w:rsid w:val="00BA64B9"/>
    <w:rsid w:val="00BB43E2"/>
    <w:rsid w:val="00BB471F"/>
    <w:rsid w:val="00BC141E"/>
    <w:rsid w:val="00BC26AF"/>
    <w:rsid w:val="00BC47DC"/>
    <w:rsid w:val="00BD12BB"/>
    <w:rsid w:val="00BD24C0"/>
    <w:rsid w:val="00BD24F6"/>
    <w:rsid w:val="00BD2B6C"/>
    <w:rsid w:val="00BD4C25"/>
    <w:rsid w:val="00BD7E9D"/>
    <w:rsid w:val="00BE0A83"/>
    <w:rsid w:val="00BE476F"/>
    <w:rsid w:val="00BE57E7"/>
    <w:rsid w:val="00BE5982"/>
    <w:rsid w:val="00BE5FF9"/>
    <w:rsid w:val="00BF03DC"/>
    <w:rsid w:val="00BF2B6B"/>
    <w:rsid w:val="00BF6FF5"/>
    <w:rsid w:val="00C0126B"/>
    <w:rsid w:val="00C02911"/>
    <w:rsid w:val="00C04BDA"/>
    <w:rsid w:val="00C11921"/>
    <w:rsid w:val="00C15288"/>
    <w:rsid w:val="00C17241"/>
    <w:rsid w:val="00C17359"/>
    <w:rsid w:val="00C24B77"/>
    <w:rsid w:val="00C361C6"/>
    <w:rsid w:val="00C40C86"/>
    <w:rsid w:val="00C434C7"/>
    <w:rsid w:val="00C4457B"/>
    <w:rsid w:val="00C44DAF"/>
    <w:rsid w:val="00C46781"/>
    <w:rsid w:val="00C6270E"/>
    <w:rsid w:val="00C633F5"/>
    <w:rsid w:val="00C638B0"/>
    <w:rsid w:val="00C65500"/>
    <w:rsid w:val="00C75F25"/>
    <w:rsid w:val="00C80885"/>
    <w:rsid w:val="00C903D2"/>
    <w:rsid w:val="00C91DE6"/>
    <w:rsid w:val="00C94518"/>
    <w:rsid w:val="00C95B86"/>
    <w:rsid w:val="00C969F6"/>
    <w:rsid w:val="00CA7234"/>
    <w:rsid w:val="00CB0FB0"/>
    <w:rsid w:val="00CB45CA"/>
    <w:rsid w:val="00CB6215"/>
    <w:rsid w:val="00CB76B0"/>
    <w:rsid w:val="00CC03CD"/>
    <w:rsid w:val="00CC20BA"/>
    <w:rsid w:val="00CC5931"/>
    <w:rsid w:val="00CD19CB"/>
    <w:rsid w:val="00CD1A96"/>
    <w:rsid w:val="00CD1CD5"/>
    <w:rsid w:val="00CD4A90"/>
    <w:rsid w:val="00CD514A"/>
    <w:rsid w:val="00CD63CC"/>
    <w:rsid w:val="00CE4718"/>
    <w:rsid w:val="00CE5309"/>
    <w:rsid w:val="00CE69B6"/>
    <w:rsid w:val="00CE6C0E"/>
    <w:rsid w:val="00CE75EB"/>
    <w:rsid w:val="00CE7C4F"/>
    <w:rsid w:val="00CF5B7D"/>
    <w:rsid w:val="00CF771B"/>
    <w:rsid w:val="00D11FB8"/>
    <w:rsid w:val="00D12E0C"/>
    <w:rsid w:val="00D146BC"/>
    <w:rsid w:val="00D211B7"/>
    <w:rsid w:val="00D22FE4"/>
    <w:rsid w:val="00D23A01"/>
    <w:rsid w:val="00D25120"/>
    <w:rsid w:val="00D31992"/>
    <w:rsid w:val="00D36232"/>
    <w:rsid w:val="00D37163"/>
    <w:rsid w:val="00D44B55"/>
    <w:rsid w:val="00D53FB9"/>
    <w:rsid w:val="00D605E6"/>
    <w:rsid w:val="00D60DC2"/>
    <w:rsid w:val="00D614D5"/>
    <w:rsid w:val="00D66C38"/>
    <w:rsid w:val="00D70B4F"/>
    <w:rsid w:val="00D72D29"/>
    <w:rsid w:val="00D730C2"/>
    <w:rsid w:val="00D81DF1"/>
    <w:rsid w:val="00D86C68"/>
    <w:rsid w:val="00D86D62"/>
    <w:rsid w:val="00D90112"/>
    <w:rsid w:val="00D9026F"/>
    <w:rsid w:val="00D927EB"/>
    <w:rsid w:val="00D9324D"/>
    <w:rsid w:val="00D95A4D"/>
    <w:rsid w:val="00DA3B6A"/>
    <w:rsid w:val="00DB2C48"/>
    <w:rsid w:val="00DC2155"/>
    <w:rsid w:val="00DC6FFD"/>
    <w:rsid w:val="00DD328D"/>
    <w:rsid w:val="00DE110B"/>
    <w:rsid w:val="00DE15A4"/>
    <w:rsid w:val="00DE275F"/>
    <w:rsid w:val="00DE27A1"/>
    <w:rsid w:val="00DE7F06"/>
    <w:rsid w:val="00DF23AD"/>
    <w:rsid w:val="00DF3AF5"/>
    <w:rsid w:val="00DF57A3"/>
    <w:rsid w:val="00DF5A4E"/>
    <w:rsid w:val="00DF6213"/>
    <w:rsid w:val="00E0114A"/>
    <w:rsid w:val="00E034E7"/>
    <w:rsid w:val="00E035F2"/>
    <w:rsid w:val="00E03B45"/>
    <w:rsid w:val="00E04D93"/>
    <w:rsid w:val="00E07C67"/>
    <w:rsid w:val="00E10D74"/>
    <w:rsid w:val="00E11397"/>
    <w:rsid w:val="00E1534E"/>
    <w:rsid w:val="00E242D1"/>
    <w:rsid w:val="00E251DB"/>
    <w:rsid w:val="00E352F1"/>
    <w:rsid w:val="00E3612D"/>
    <w:rsid w:val="00E373DF"/>
    <w:rsid w:val="00E450D7"/>
    <w:rsid w:val="00E45925"/>
    <w:rsid w:val="00E476E7"/>
    <w:rsid w:val="00E5077E"/>
    <w:rsid w:val="00E521DD"/>
    <w:rsid w:val="00E52C54"/>
    <w:rsid w:val="00E52FF0"/>
    <w:rsid w:val="00E5561B"/>
    <w:rsid w:val="00E56EA8"/>
    <w:rsid w:val="00E61383"/>
    <w:rsid w:val="00E62BC2"/>
    <w:rsid w:val="00E6447A"/>
    <w:rsid w:val="00E720AF"/>
    <w:rsid w:val="00E722B8"/>
    <w:rsid w:val="00E73272"/>
    <w:rsid w:val="00E73C76"/>
    <w:rsid w:val="00E777EF"/>
    <w:rsid w:val="00E806C3"/>
    <w:rsid w:val="00E8559A"/>
    <w:rsid w:val="00E86851"/>
    <w:rsid w:val="00E917DF"/>
    <w:rsid w:val="00E940C2"/>
    <w:rsid w:val="00E971E6"/>
    <w:rsid w:val="00EB15E2"/>
    <w:rsid w:val="00EB2121"/>
    <w:rsid w:val="00EB3375"/>
    <w:rsid w:val="00EB38C0"/>
    <w:rsid w:val="00EC77D8"/>
    <w:rsid w:val="00ED014D"/>
    <w:rsid w:val="00ED402F"/>
    <w:rsid w:val="00ED64C1"/>
    <w:rsid w:val="00ED7B98"/>
    <w:rsid w:val="00EE0B25"/>
    <w:rsid w:val="00EE241D"/>
    <w:rsid w:val="00EE256A"/>
    <w:rsid w:val="00EE696E"/>
    <w:rsid w:val="00EE6FF8"/>
    <w:rsid w:val="00EE7360"/>
    <w:rsid w:val="00EF18E9"/>
    <w:rsid w:val="00EF3987"/>
    <w:rsid w:val="00EF7E47"/>
    <w:rsid w:val="00F00E21"/>
    <w:rsid w:val="00F0243A"/>
    <w:rsid w:val="00F05366"/>
    <w:rsid w:val="00F11C55"/>
    <w:rsid w:val="00F12357"/>
    <w:rsid w:val="00F135B5"/>
    <w:rsid w:val="00F14115"/>
    <w:rsid w:val="00F15DFF"/>
    <w:rsid w:val="00F15E51"/>
    <w:rsid w:val="00F16090"/>
    <w:rsid w:val="00F16254"/>
    <w:rsid w:val="00F2246C"/>
    <w:rsid w:val="00F22863"/>
    <w:rsid w:val="00F22A13"/>
    <w:rsid w:val="00F22EF6"/>
    <w:rsid w:val="00F25847"/>
    <w:rsid w:val="00F346AB"/>
    <w:rsid w:val="00F350C6"/>
    <w:rsid w:val="00F35F5B"/>
    <w:rsid w:val="00F36E43"/>
    <w:rsid w:val="00F46F81"/>
    <w:rsid w:val="00F47D8E"/>
    <w:rsid w:val="00F50C60"/>
    <w:rsid w:val="00F51C7D"/>
    <w:rsid w:val="00F5297F"/>
    <w:rsid w:val="00F53B44"/>
    <w:rsid w:val="00F55A24"/>
    <w:rsid w:val="00F561A7"/>
    <w:rsid w:val="00F56362"/>
    <w:rsid w:val="00F571B7"/>
    <w:rsid w:val="00F63565"/>
    <w:rsid w:val="00F64AA6"/>
    <w:rsid w:val="00F64F10"/>
    <w:rsid w:val="00F6607E"/>
    <w:rsid w:val="00F71597"/>
    <w:rsid w:val="00F73A8C"/>
    <w:rsid w:val="00F75ECC"/>
    <w:rsid w:val="00F81386"/>
    <w:rsid w:val="00F932DB"/>
    <w:rsid w:val="00FA3ED2"/>
    <w:rsid w:val="00FA4EE7"/>
    <w:rsid w:val="00FA5A82"/>
    <w:rsid w:val="00FA5D93"/>
    <w:rsid w:val="00FA779C"/>
    <w:rsid w:val="00FA7C60"/>
    <w:rsid w:val="00FB1D20"/>
    <w:rsid w:val="00FB2CE8"/>
    <w:rsid w:val="00FB3CE5"/>
    <w:rsid w:val="00FB4626"/>
    <w:rsid w:val="00FB55FB"/>
    <w:rsid w:val="00FC0CF6"/>
    <w:rsid w:val="00FC2C73"/>
    <w:rsid w:val="00FC4939"/>
    <w:rsid w:val="00FC6255"/>
    <w:rsid w:val="00FC7A1F"/>
    <w:rsid w:val="00FD1000"/>
    <w:rsid w:val="00FD3600"/>
    <w:rsid w:val="00FE0130"/>
    <w:rsid w:val="00FE0DB6"/>
    <w:rsid w:val="00FE1FE4"/>
    <w:rsid w:val="00FE284E"/>
    <w:rsid w:val="00FE377A"/>
    <w:rsid w:val="00FE38C3"/>
    <w:rsid w:val="00FE55A7"/>
    <w:rsid w:val="00FE6ADE"/>
    <w:rsid w:val="00FF1F25"/>
    <w:rsid w:val="00FF79F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fc0"/>
    </o:shapedefaults>
    <o:shapelayout v:ext="edit">
      <o:idmap v:ext="edit" data="1"/>
    </o:shapelayout>
  </w:shapeDefaults>
  <w:decimalSymbol w:val="."/>
  <w:listSeparator w:val=","/>
  <w14:docId w14:val="65226D2D"/>
  <w15:docId w15:val="{476B0A85-4826-4526-8822-2183AE90D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E11397"/>
    <w:pPr>
      <w:autoSpaceDE w:val="0"/>
      <w:autoSpaceDN w:val="0"/>
      <w:adjustRightInd w:val="0"/>
      <w:jc w:val="both"/>
    </w:pPr>
    <w:rPr>
      <w:rFonts w:ascii="Arial" w:hAnsi="Arial" w:cs="Arial"/>
      <w:sz w:val="22"/>
      <w:szCs w:val="22"/>
      <w:lang w:eastAsia="en-US"/>
    </w:rPr>
  </w:style>
  <w:style w:type="paragraph" w:styleId="Heading1">
    <w:name w:val="heading 1"/>
    <w:basedOn w:val="Normal"/>
    <w:next w:val="Normal"/>
    <w:link w:val="Heading1Char"/>
    <w:qFormat/>
    <w:rsid w:val="00E11397"/>
    <w:pPr>
      <w:keepNext/>
      <w:spacing w:before="240" w:after="60"/>
      <w:jc w:val="center"/>
      <w:outlineLvl w:val="0"/>
    </w:pPr>
    <w:rPr>
      <w:b/>
      <w:bCs/>
      <w:kern w:val="32"/>
      <w:sz w:val="48"/>
      <w:szCs w:val="48"/>
    </w:rPr>
  </w:style>
  <w:style w:type="paragraph" w:styleId="Heading2">
    <w:name w:val="heading 2"/>
    <w:basedOn w:val="Normal"/>
    <w:next w:val="Normal"/>
    <w:qFormat/>
    <w:rsid w:val="00DA3B6A"/>
    <w:pPr>
      <w:keepNext/>
      <w:numPr>
        <w:numId w:val="1"/>
      </w:numPr>
      <w:ind w:left="284" w:hanging="284"/>
      <w:outlineLvl w:val="1"/>
    </w:pPr>
    <w:rPr>
      <w:b/>
      <w:bCs/>
      <w:sz w:val="24"/>
      <w:szCs w:val="24"/>
    </w:rPr>
  </w:style>
  <w:style w:type="paragraph" w:styleId="Heading3">
    <w:name w:val="heading 3"/>
    <w:basedOn w:val="Normal"/>
    <w:next w:val="Normal"/>
    <w:qFormat/>
    <w:rsid w:val="00DA3B6A"/>
    <w:pPr>
      <w:keepNext/>
      <w:jc w:val="left"/>
      <w:outlineLvl w:val="2"/>
    </w:pPr>
    <w:rPr>
      <w:sz w:val="24"/>
      <w:szCs w:val="24"/>
    </w:rPr>
  </w:style>
  <w:style w:type="paragraph" w:styleId="Heading4">
    <w:name w:val="heading 4"/>
    <w:basedOn w:val="Normal"/>
    <w:next w:val="Normal"/>
    <w:qFormat/>
    <w:pPr>
      <w:keepNext/>
      <w:outlineLvl w:val="3"/>
    </w:pPr>
    <w:rPr>
      <w:b/>
      <w:bCs/>
    </w:rPr>
  </w:style>
  <w:style w:type="paragraph" w:styleId="Heading7">
    <w:name w:val="heading 7"/>
    <w:basedOn w:val="Normal"/>
    <w:next w:val="Normal"/>
    <w:qFormat/>
    <w:pPr>
      <w:keepNext/>
      <w:ind w:right="-2551"/>
      <w:outlineLvl w:val="6"/>
    </w:pPr>
    <w:rPr>
      <w:rFonts w:ascii="Trebuchet MS" w:hAnsi="Trebuchet MS"/>
      <w:b/>
      <w:bCs/>
      <w:sz w:val="4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itle">
    <w:name w:val="Title"/>
    <w:basedOn w:val="Normal"/>
    <w:qFormat/>
    <w:pPr>
      <w:jc w:val="center"/>
    </w:pPr>
    <w:rPr>
      <w:rFonts w:ascii="Lucida Console" w:hAnsi="Lucida Console"/>
      <w:b/>
      <w:bCs/>
      <w:sz w:val="52"/>
    </w:rPr>
  </w:style>
  <w:style w:type="paragraph" w:styleId="BodyText">
    <w:name w:val="Body Text"/>
    <w:basedOn w:val="Normal"/>
    <w:rPr>
      <w:rFonts w:ascii="Lucida Console" w:hAnsi="Lucida Console"/>
      <w:sz w:val="24"/>
    </w:rPr>
  </w:style>
  <w:style w:type="paragraph" w:styleId="FootnoteText">
    <w:name w:val="footnote text"/>
    <w:basedOn w:val="Normal"/>
    <w:semiHidden/>
    <w:rPr>
      <w:sz w:val="24"/>
      <w:lang w:val="en-US"/>
    </w:rPr>
  </w:style>
  <w:style w:type="paragraph" w:customStyle="1" w:styleId="Heading10">
    <w:name w:val="Heading 10"/>
    <w:basedOn w:val="Normal"/>
    <w:pPr>
      <w:ind w:left="1985" w:hanging="1985"/>
    </w:pPr>
    <w:rPr>
      <w:i/>
    </w:rPr>
  </w:style>
  <w:style w:type="paragraph" w:styleId="BodyTextIndent2">
    <w:name w:val="Body Text Indent 2"/>
    <w:basedOn w:val="Normal"/>
    <w:pPr>
      <w:ind w:left="567"/>
    </w:pPr>
    <w:rPr>
      <w:sz w:val="24"/>
    </w:rPr>
  </w:style>
  <w:style w:type="paragraph" w:styleId="Subtitle">
    <w:name w:val="Subtitle"/>
    <w:basedOn w:val="Normal"/>
    <w:qFormat/>
    <w:rPr>
      <w:b/>
      <w:bCs/>
    </w:rPr>
  </w:style>
  <w:style w:type="paragraph" w:styleId="BodyTextIndent">
    <w:name w:val="Body Text Indent"/>
    <w:basedOn w:val="Normal"/>
    <w:pPr>
      <w:ind w:left="360"/>
    </w:pPr>
  </w:style>
  <w:style w:type="character" w:styleId="PageNumber">
    <w:name w:val="page number"/>
    <w:basedOn w:val="DefaultParagraphFont"/>
  </w:style>
  <w:style w:type="paragraph" w:styleId="BodyTextIndent3">
    <w:name w:val="Body Text Indent 3"/>
    <w:basedOn w:val="Normal"/>
    <w:pPr>
      <w:ind w:left="567"/>
    </w:pPr>
    <w:rPr>
      <w:b/>
      <w:bCs/>
    </w:rPr>
  </w:style>
  <w:style w:type="paragraph" w:customStyle="1" w:styleId="CoverDate">
    <w:name w:val="Cover Date"/>
    <w:basedOn w:val="Normal"/>
    <w:pPr>
      <w:spacing w:before="200"/>
      <w:ind w:left="567"/>
    </w:pPr>
    <w:rPr>
      <w:sz w:val="28"/>
    </w:rPr>
  </w:style>
  <w:style w:type="paragraph" w:customStyle="1" w:styleId="CoverVersion">
    <w:name w:val="Cover Version"/>
    <w:basedOn w:val="Normal"/>
    <w:pPr>
      <w:spacing w:line="480" w:lineRule="exact"/>
      <w:ind w:left="567"/>
    </w:pPr>
    <w:rPr>
      <w:sz w:val="28"/>
    </w:rPr>
  </w:style>
  <w:style w:type="paragraph" w:customStyle="1" w:styleId="CoverDocumentTitle">
    <w:name w:val="Cover Document Title"/>
    <w:basedOn w:val="CoverVersion"/>
    <w:rPr>
      <w:sz w:val="32"/>
    </w:rPr>
  </w:style>
  <w:style w:type="paragraph" w:styleId="BodyText2">
    <w:name w:val="Body Text 2"/>
    <w:basedOn w:val="Normal"/>
    <w:rPr>
      <w:rFonts w:ascii="Trebuchet MS" w:hAnsi="Trebuchet MS"/>
      <w:snapToGrid w:val="0"/>
      <w:color w:val="000000"/>
    </w:rPr>
  </w:style>
  <w:style w:type="paragraph" w:styleId="BodyText3">
    <w:name w:val="Body Text 3"/>
    <w:basedOn w:val="Normal"/>
    <w:rPr>
      <w:rFonts w:ascii="Trebuchet MS" w:hAnsi="Trebuchet MS"/>
      <w:snapToGrid w:val="0"/>
    </w:rPr>
  </w:style>
  <w:style w:type="paragraph" w:styleId="ListParagraph">
    <w:name w:val="List Paragraph"/>
    <w:basedOn w:val="Normal"/>
    <w:link w:val="ListParagraphChar"/>
    <w:uiPriority w:val="34"/>
    <w:qFormat/>
    <w:rsid w:val="00725DA8"/>
    <w:pPr>
      <w:ind w:left="720"/>
      <w:contextualSpacing/>
    </w:pPr>
    <w:rPr>
      <w:rFonts w:ascii="Calibri" w:eastAsia="Calibri" w:hAnsi="Calibri"/>
    </w:rPr>
  </w:style>
  <w:style w:type="paragraph" w:styleId="BalloonText">
    <w:name w:val="Balloon Text"/>
    <w:basedOn w:val="Normal"/>
    <w:link w:val="BalloonTextChar"/>
    <w:rsid w:val="00AE0154"/>
    <w:rPr>
      <w:rFonts w:ascii="Tahoma" w:hAnsi="Tahoma" w:cs="Tahoma"/>
      <w:sz w:val="16"/>
      <w:szCs w:val="16"/>
    </w:rPr>
  </w:style>
  <w:style w:type="character" w:customStyle="1" w:styleId="BalloonTextChar">
    <w:name w:val="Balloon Text Char"/>
    <w:basedOn w:val="DefaultParagraphFont"/>
    <w:link w:val="BalloonText"/>
    <w:rsid w:val="00AE0154"/>
    <w:rPr>
      <w:rFonts w:ascii="Tahoma" w:hAnsi="Tahoma" w:cs="Tahoma"/>
      <w:sz w:val="16"/>
      <w:szCs w:val="16"/>
      <w:lang w:val="en-GB" w:eastAsia="en-US"/>
    </w:rPr>
  </w:style>
  <w:style w:type="character" w:styleId="Hyperlink">
    <w:name w:val="Hyperlink"/>
    <w:basedOn w:val="DefaultParagraphFont"/>
    <w:unhideWhenUsed/>
    <w:rsid w:val="00384D88"/>
    <w:rPr>
      <w:color w:val="0000FF" w:themeColor="hyperlink"/>
      <w:u w:val="single"/>
    </w:rPr>
  </w:style>
  <w:style w:type="table" w:styleId="TableGrid">
    <w:name w:val="Table Grid"/>
    <w:basedOn w:val="TableNormal"/>
    <w:uiPriority w:val="59"/>
    <w:rsid w:val="00B82D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F7159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Heading1Char">
    <w:name w:val="Heading 1 Char"/>
    <w:basedOn w:val="DefaultParagraphFont"/>
    <w:link w:val="Heading1"/>
    <w:rsid w:val="00E11397"/>
    <w:rPr>
      <w:rFonts w:ascii="Arial" w:hAnsi="Arial" w:cs="Arial"/>
      <w:b/>
      <w:bCs/>
      <w:kern w:val="32"/>
      <w:sz w:val="48"/>
      <w:szCs w:val="48"/>
      <w:lang w:val="en-GB" w:eastAsia="en-US"/>
    </w:rPr>
  </w:style>
  <w:style w:type="character" w:customStyle="1" w:styleId="FooterChar">
    <w:name w:val="Footer Char"/>
    <w:basedOn w:val="DefaultParagraphFont"/>
    <w:link w:val="Footer"/>
    <w:uiPriority w:val="99"/>
    <w:rsid w:val="00857297"/>
    <w:rPr>
      <w:lang w:val="en-GB" w:eastAsia="en-US"/>
    </w:rPr>
  </w:style>
  <w:style w:type="character" w:styleId="CommentReference">
    <w:name w:val="annotation reference"/>
    <w:basedOn w:val="DefaultParagraphFont"/>
    <w:semiHidden/>
    <w:unhideWhenUsed/>
    <w:rsid w:val="006F32A9"/>
    <w:rPr>
      <w:sz w:val="16"/>
      <w:szCs w:val="16"/>
    </w:rPr>
  </w:style>
  <w:style w:type="paragraph" w:styleId="CommentText">
    <w:name w:val="annotation text"/>
    <w:basedOn w:val="Normal"/>
    <w:link w:val="CommentTextChar"/>
    <w:unhideWhenUsed/>
    <w:rsid w:val="006F32A9"/>
  </w:style>
  <w:style w:type="character" w:customStyle="1" w:styleId="CommentTextChar">
    <w:name w:val="Comment Text Char"/>
    <w:basedOn w:val="DefaultParagraphFont"/>
    <w:link w:val="CommentText"/>
    <w:rsid w:val="006F32A9"/>
    <w:rPr>
      <w:lang w:val="en-GB" w:eastAsia="en-US"/>
    </w:rPr>
  </w:style>
  <w:style w:type="paragraph" w:styleId="CommentSubject">
    <w:name w:val="annotation subject"/>
    <w:basedOn w:val="CommentText"/>
    <w:next w:val="CommentText"/>
    <w:link w:val="CommentSubjectChar"/>
    <w:semiHidden/>
    <w:unhideWhenUsed/>
    <w:rsid w:val="006F32A9"/>
    <w:rPr>
      <w:b/>
      <w:bCs/>
    </w:rPr>
  </w:style>
  <w:style w:type="character" w:customStyle="1" w:styleId="CommentSubjectChar">
    <w:name w:val="Comment Subject Char"/>
    <w:basedOn w:val="CommentTextChar"/>
    <w:link w:val="CommentSubject"/>
    <w:semiHidden/>
    <w:rsid w:val="006F32A9"/>
    <w:rPr>
      <w:b/>
      <w:bCs/>
      <w:lang w:val="en-GB" w:eastAsia="en-US"/>
    </w:rPr>
  </w:style>
  <w:style w:type="paragraph" w:styleId="Revision">
    <w:name w:val="Revision"/>
    <w:hidden/>
    <w:uiPriority w:val="99"/>
    <w:semiHidden/>
    <w:rsid w:val="006F32A9"/>
    <w:rPr>
      <w:lang w:val="en-GB" w:eastAsia="en-US"/>
    </w:rPr>
  </w:style>
  <w:style w:type="character" w:styleId="FootnoteReference">
    <w:name w:val="footnote reference"/>
    <w:basedOn w:val="DefaultParagraphFont"/>
    <w:semiHidden/>
    <w:unhideWhenUsed/>
    <w:rsid w:val="00020C54"/>
    <w:rPr>
      <w:vertAlign w:val="superscript"/>
    </w:rPr>
  </w:style>
  <w:style w:type="table" w:customStyle="1" w:styleId="TableGrid1">
    <w:name w:val="Table Grid1"/>
    <w:basedOn w:val="TableNormal"/>
    <w:next w:val="TableGrid"/>
    <w:uiPriority w:val="39"/>
    <w:rsid w:val="00B50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B85B8E"/>
    <w:rPr>
      <w:rFonts w:ascii="Calibri" w:eastAsia="Calibri" w:hAnsi="Calibri"/>
      <w:sz w:val="22"/>
      <w:szCs w:val="22"/>
      <w:lang w:eastAsia="en-US"/>
    </w:rPr>
  </w:style>
  <w:style w:type="character" w:styleId="UnresolvedMention">
    <w:name w:val="Unresolved Mention"/>
    <w:basedOn w:val="DefaultParagraphFont"/>
    <w:uiPriority w:val="99"/>
    <w:semiHidden/>
    <w:unhideWhenUsed/>
    <w:rsid w:val="00D23A01"/>
    <w:rPr>
      <w:color w:val="605E5C"/>
      <w:shd w:val="clear" w:color="auto" w:fill="E1DFDD"/>
    </w:rPr>
  </w:style>
  <w:style w:type="paragraph" w:styleId="NormalWeb">
    <w:name w:val="Normal (Web)"/>
    <w:basedOn w:val="Normal"/>
    <w:uiPriority w:val="99"/>
    <w:semiHidden/>
    <w:unhideWhenUsed/>
    <w:rsid w:val="002641C7"/>
    <w:pPr>
      <w:autoSpaceDE/>
      <w:autoSpaceDN/>
      <w:adjustRightInd/>
      <w:spacing w:before="100" w:beforeAutospacing="1" w:after="100" w:afterAutospacing="1"/>
      <w:jc w:val="left"/>
    </w:pPr>
    <w:rPr>
      <w:rFonts w:ascii="Calibri" w:eastAsiaTheme="minorHAnsi" w:hAnsi="Calibri" w:cs="Calibri"/>
      <w:lang w:val="en-US"/>
    </w:rPr>
  </w:style>
  <w:style w:type="paragraph" w:styleId="ListBullet">
    <w:name w:val="List Bullet"/>
    <w:basedOn w:val="Normal"/>
    <w:uiPriority w:val="1"/>
    <w:semiHidden/>
    <w:unhideWhenUsed/>
    <w:rsid w:val="002641C7"/>
    <w:pPr>
      <w:numPr>
        <w:numId w:val="2"/>
      </w:numPr>
      <w:autoSpaceDE/>
      <w:autoSpaceDN/>
      <w:adjustRightInd/>
      <w:spacing w:before="40"/>
      <w:jc w:val="left"/>
    </w:pPr>
    <w:rPr>
      <w:rFonts w:ascii="Calibri" w:eastAsiaTheme="minorHAnsi" w:hAnsi="Calibri" w:cs="Calibri"/>
      <w:lang w:val="en-US"/>
    </w:rPr>
  </w:style>
  <w:style w:type="table" w:styleId="PlainTable1">
    <w:name w:val="Plain Table 1"/>
    <w:basedOn w:val="TableNormal"/>
    <w:uiPriority w:val="41"/>
    <w:rsid w:val="00AF68BF"/>
    <w:rPr>
      <w:rFonts w:asciiTheme="minorHAnsi" w:eastAsiaTheme="minorHAnsi" w:hAnsiTheme="minorHAnsi" w:cstheme="minorBidi"/>
      <w:sz w:val="22"/>
      <w:szCs w:val="22"/>
      <w:lang w:eastAsia="en-US"/>
    </w:rPr>
    <w:tblPr>
      <w:tblStyleRowBandSize w:val="1"/>
      <w:tblStyleColBandSize w:val="1"/>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5682735">
      <w:bodyDiv w:val="1"/>
      <w:marLeft w:val="0"/>
      <w:marRight w:val="0"/>
      <w:marTop w:val="0"/>
      <w:marBottom w:val="0"/>
      <w:divBdr>
        <w:top w:val="none" w:sz="0" w:space="0" w:color="auto"/>
        <w:left w:val="none" w:sz="0" w:space="0" w:color="auto"/>
        <w:bottom w:val="none" w:sz="0" w:space="0" w:color="auto"/>
        <w:right w:val="none" w:sz="0" w:space="0" w:color="auto"/>
      </w:divBdr>
    </w:div>
    <w:div w:id="843320868">
      <w:bodyDiv w:val="1"/>
      <w:marLeft w:val="0"/>
      <w:marRight w:val="0"/>
      <w:marTop w:val="0"/>
      <w:marBottom w:val="0"/>
      <w:divBdr>
        <w:top w:val="none" w:sz="0" w:space="0" w:color="auto"/>
        <w:left w:val="none" w:sz="0" w:space="0" w:color="auto"/>
        <w:bottom w:val="none" w:sz="0" w:space="0" w:color="auto"/>
        <w:right w:val="none" w:sz="0" w:space="0" w:color="auto"/>
      </w:divBdr>
    </w:div>
    <w:div w:id="1023553079">
      <w:bodyDiv w:val="1"/>
      <w:marLeft w:val="0"/>
      <w:marRight w:val="0"/>
      <w:marTop w:val="0"/>
      <w:marBottom w:val="0"/>
      <w:divBdr>
        <w:top w:val="none" w:sz="0" w:space="0" w:color="auto"/>
        <w:left w:val="none" w:sz="0" w:space="0" w:color="auto"/>
        <w:bottom w:val="none" w:sz="0" w:space="0" w:color="auto"/>
        <w:right w:val="none" w:sz="0" w:space="0" w:color="auto"/>
      </w:divBdr>
    </w:div>
    <w:div w:id="1203635165">
      <w:bodyDiv w:val="1"/>
      <w:marLeft w:val="0"/>
      <w:marRight w:val="0"/>
      <w:marTop w:val="0"/>
      <w:marBottom w:val="0"/>
      <w:divBdr>
        <w:top w:val="none" w:sz="0" w:space="0" w:color="auto"/>
        <w:left w:val="none" w:sz="0" w:space="0" w:color="auto"/>
        <w:bottom w:val="none" w:sz="0" w:space="0" w:color="auto"/>
        <w:right w:val="none" w:sz="0" w:space="0" w:color="auto"/>
      </w:divBdr>
    </w:div>
    <w:div w:id="1598246364">
      <w:bodyDiv w:val="1"/>
      <w:marLeft w:val="0"/>
      <w:marRight w:val="0"/>
      <w:marTop w:val="0"/>
      <w:marBottom w:val="0"/>
      <w:divBdr>
        <w:top w:val="none" w:sz="0" w:space="0" w:color="auto"/>
        <w:left w:val="none" w:sz="0" w:space="0" w:color="auto"/>
        <w:bottom w:val="none" w:sz="0" w:space="0" w:color="auto"/>
        <w:right w:val="none" w:sz="0" w:space="0" w:color="auto"/>
      </w:divBdr>
    </w:div>
    <w:div w:id="1630359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diagramDrawing" Target="diagrams/drawing1.xml"/><Relationship Id="rId18" Type="http://schemas.openxmlformats.org/officeDocument/2006/relationships/hyperlink" Target="mailto:QWRAP@qldwater.com.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diagramLayout" Target="diagrams/layout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Desktop\Lga_let.dot"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F5BF3A1-B776-4BEF-9E07-ABDB73C3A56D}" type="doc">
      <dgm:prSet loTypeId="urn:microsoft.com/office/officeart/2005/8/layout/process3" loCatId="process" qsTypeId="urn:microsoft.com/office/officeart/2005/8/quickstyle/simple1" qsCatId="simple" csTypeId="urn:microsoft.com/office/officeart/2005/8/colors/accent1_2" csCatId="accent1" phldr="1"/>
      <dgm:spPr/>
      <dgm:t>
        <a:bodyPr/>
        <a:lstStyle/>
        <a:p>
          <a:endParaRPr lang="en-US"/>
        </a:p>
      </dgm:t>
    </dgm:pt>
    <dgm:pt modelId="{39146158-473B-49BE-B6AC-6AB5BB3202D4}">
      <dgm:prSet phldrT="[Text]"/>
      <dgm:spPr/>
      <dgm:t>
        <a:bodyPr/>
        <a:lstStyle/>
        <a:p>
          <a:r>
            <a:rPr lang="en-US"/>
            <a:t>Plan regional project</a:t>
          </a:r>
        </a:p>
      </dgm:t>
    </dgm:pt>
    <dgm:pt modelId="{C456403E-35DA-4F34-867D-B33D11F3AE69}" type="parTrans" cxnId="{EB932633-53B7-49C7-8658-B35A0F2DEE0C}">
      <dgm:prSet/>
      <dgm:spPr/>
      <dgm:t>
        <a:bodyPr/>
        <a:lstStyle/>
        <a:p>
          <a:endParaRPr lang="en-US"/>
        </a:p>
      </dgm:t>
    </dgm:pt>
    <dgm:pt modelId="{E94014D7-1788-43AB-940D-BDFE1E3256EE}" type="sibTrans" cxnId="{EB932633-53B7-49C7-8658-B35A0F2DEE0C}">
      <dgm:prSet/>
      <dgm:spPr/>
      <dgm:t>
        <a:bodyPr/>
        <a:lstStyle/>
        <a:p>
          <a:endParaRPr lang="en-US"/>
        </a:p>
      </dgm:t>
    </dgm:pt>
    <dgm:pt modelId="{9E081E4C-FCF0-481B-949C-95B46E76CB45}">
      <dgm:prSet phldrT="[Text]"/>
      <dgm:spPr/>
      <dgm:t>
        <a:bodyPr/>
        <a:lstStyle/>
        <a:p>
          <a:r>
            <a:rPr lang="en-US"/>
            <a:t> plan and scope project with input from all councils</a:t>
          </a:r>
        </a:p>
      </dgm:t>
    </dgm:pt>
    <dgm:pt modelId="{1E23A2FB-9D45-4613-BD64-72F356133092}" type="parTrans" cxnId="{4713071F-7A64-40BA-90EA-0253E8E3EF9C}">
      <dgm:prSet/>
      <dgm:spPr/>
      <dgm:t>
        <a:bodyPr/>
        <a:lstStyle/>
        <a:p>
          <a:endParaRPr lang="en-US"/>
        </a:p>
      </dgm:t>
    </dgm:pt>
    <dgm:pt modelId="{F1146335-B7CA-400D-B97F-723019F447F7}" type="sibTrans" cxnId="{4713071F-7A64-40BA-90EA-0253E8E3EF9C}">
      <dgm:prSet/>
      <dgm:spPr/>
      <dgm:t>
        <a:bodyPr/>
        <a:lstStyle/>
        <a:p>
          <a:endParaRPr lang="en-US"/>
        </a:p>
      </dgm:t>
    </dgm:pt>
    <dgm:pt modelId="{7DA970B5-9B17-421F-B17A-380DF959FB57}">
      <dgm:prSet phldrT="[Text]"/>
      <dgm:spPr/>
      <dgm:t>
        <a:bodyPr/>
        <a:lstStyle/>
        <a:p>
          <a:r>
            <a:rPr lang="en-US"/>
            <a:t>Seek bid pool funding</a:t>
          </a:r>
        </a:p>
      </dgm:t>
    </dgm:pt>
    <dgm:pt modelId="{6B02C224-3C7D-4F30-BC67-3B5CE2090FDE}" type="parTrans" cxnId="{57BF78A4-E8B6-46CB-897B-F6E6BA8E2578}">
      <dgm:prSet/>
      <dgm:spPr/>
      <dgm:t>
        <a:bodyPr/>
        <a:lstStyle/>
        <a:p>
          <a:endParaRPr lang="en-US"/>
        </a:p>
      </dgm:t>
    </dgm:pt>
    <dgm:pt modelId="{8CDDFE32-6D6B-448F-A40C-012BBC6DAED5}" type="sibTrans" cxnId="{57BF78A4-E8B6-46CB-897B-F6E6BA8E2578}">
      <dgm:prSet/>
      <dgm:spPr/>
      <dgm:t>
        <a:bodyPr/>
        <a:lstStyle/>
        <a:p>
          <a:endParaRPr lang="en-US"/>
        </a:p>
      </dgm:t>
    </dgm:pt>
    <dgm:pt modelId="{7A531F2F-1404-4778-B1DD-B0E3777B5DE8}">
      <dgm:prSet phldrT="[Text]"/>
      <dgm:spPr/>
      <dgm:t>
        <a:bodyPr/>
        <a:lstStyle/>
        <a:p>
          <a:r>
            <a:rPr lang="en-US"/>
            <a:t> Discuss project with LGAQ</a:t>
          </a:r>
        </a:p>
      </dgm:t>
    </dgm:pt>
    <dgm:pt modelId="{9919ED67-F82D-4D09-BD83-8259E555E28D}" type="parTrans" cxnId="{CEE93049-2A14-4EED-A0AE-089A6CE171FC}">
      <dgm:prSet/>
      <dgm:spPr/>
      <dgm:t>
        <a:bodyPr/>
        <a:lstStyle/>
        <a:p>
          <a:endParaRPr lang="en-US"/>
        </a:p>
      </dgm:t>
    </dgm:pt>
    <dgm:pt modelId="{78262A9D-AB8F-432A-95A5-19FF5E086DD0}" type="sibTrans" cxnId="{CEE93049-2A14-4EED-A0AE-089A6CE171FC}">
      <dgm:prSet/>
      <dgm:spPr/>
      <dgm:t>
        <a:bodyPr/>
        <a:lstStyle/>
        <a:p>
          <a:endParaRPr lang="en-US"/>
        </a:p>
      </dgm:t>
    </dgm:pt>
    <dgm:pt modelId="{2DD1EC52-A25E-4267-AD65-D693198B0E6A}">
      <dgm:prSet phldrT="[Text]"/>
      <dgm:spPr/>
      <dgm:t>
        <a:bodyPr/>
        <a:lstStyle/>
        <a:p>
          <a:r>
            <a:rPr lang="en-US"/>
            <a:t>Complete and report on project</a:t>
          </a:r>
        </a:p>
      </dgm:t>
    </dgm:pt>
    <dgm:pt modelId="{034AB733-C814-417A-985B-E8C495872BDF}" type="parTrans" cxnId="{1ED0E8F2-7B7F-4222-80A3-88FE6CBEF8D9}">
      <dgm:prSet/>
      <dgm:spPr/>
      <dgm:t>
        <a:bodyPr/>
        <a:lstStyle/>
        <a:p>
          <a:endParaRPr lang="en-US"/>
        </a:p>
      </dgm:t>
    </dgm:pt>
    <dgm:pt modelId="{80ECE164-57FB-4857-98C4-C2A8880492DE}" type="sibTrans" cxnId="{1ED0E8F2-7B7F-4222-80A3-88FE6CBEF8D9}">
      <dgm:prSet/>
      <dgm:spPr/>
      <dgm:t>
        <a:bodyPr/>
        <a:lstStyle/>
        <a:p>
          <a:endParaRPr lang="en-US"/>
        </a:p>
      </dgm:t>
    </dgm:pt>
    <dgm:pt modelId="{9EDF283E-89FD-4967-B62A-9E4376329B2A}">
      <dgm:prSet phldrT="[Text]"/>
      <dgm:spPr/>
      <dgm:t>
        <a:bodyPr/>
        <a:lstStyle/>
        <a:p>
          <a:r>
            <a:rPr lang="en-US"/>
            <a:t> submit project doumentation and final report (see </a:t>
          </a:r>
          <a:r>
            <a:rPr lang="en-US" b="1">
              <a:solidFill>
                <a:srgbClr val="FFC000"/>
              </a:solidFill>
            </a:rPr>
            <a:t>THIS DOCUMENT)</a:t>
          </a:r>
        </a:p>
      </dgm:t>
    </dgm:pt>
    <dgm:pt modelId="{CBEEFB9F-C833-408B-AD2F-FA2E90193469}" type="parTrans" cxnId="{1E997832-8DB8-4120-B55A-2BDA2FC38EBF}">
      <dgm:prSet/>
      <dgm:spPr/>
      <dgm:t>
        <a:bodyPr/>
        <a:lstStyle/>
        <a:p>
          <a:endParaRPr lang="en-US"/>
        </a:p>
      </dgm:t>
    </dgm:pt>
    <dgm:pt modelId="{2A1EA14B-DD18-4572-A6E5-3D0826943232}" type="sibTrans" cxnId="{1E997832-8DB8-4120-B55A-2BDA2FC38EBF}">
      <dgm:prSet/>
      <dgm:spPr/>
      <dgm:t>
        <a:bodyPr/>
        <a:lstStyle/>
        <a:p>
          <a:endParaRPr lang="en-US"/>
        </a:p>
      </dgm:t>
    </dgm:pt>
    <dgm:pt modelId="{7E9568CD-7615-41EA-A295-B38A6550A035}">
      <dgm:prSet phldrT="[Text]"/>
      <dgm:spPr/>
      <dgm:t>
        <a:bodyPr/>
        <a:lstStyle/>
        <a:p>
          <a:r>
            <a:rPr lang="en-US"/>
            <a:t> determine likely benefits and agreed contirbutions</a:t>
          </a:r>
        </a:p>
      </dgm:t>
    </dgm:pt>
    <dgm:pt modelId="{34914408-82D4-46C7-BD20-46DAEB14412B}" type="parTrans" cxnId="{EAF420AA-E5DA-47A3-AF8E-273A00C50BEB}">
      <dgm:prSet/>
      <dgm:spPr/>
      <dgm:t>
        <a:bodyPr/>
        <a:lstStyle/>
        <a:p>
          <a:endParaRPr lang="en-US"/>
        </a:p>
      </dgm:t>
    </dgm:pt>
    <dgm:pt modelId="{CBE38CE3-9F45-45FB-907B-1CA92CE72D27}" type="sibTrans" cxnId="{EAF420AA-E5DA-47A3-AF8E-273A00C50BEB}">
      <dgm:prSet/>
      <dgm:spPr/>
      <dgm:t>
        <a:bodyPr/>
        <a:lstStyle/>
        <a:p>
          <a:endParaRPr lang="en-US"/>
        </a:p>
      </dgm:t>
    </dgm:pt>
    <dgm:pt modelId="{6981B352-6EBC-4220-9F71-2923D30C621D}">
      <dgm:prSet phldrT="[Text]"/>
      <dgm:spPr/>
      <dgm:t>
        <a:bodyPr/>
        <a:lstStyle/>
        <a:p>
          <a:r>
            <a:rPr lang="en-US"/>
            <a:t> Apply for bid pool funding using guideline and template (</a:t>
          </a:r>
          <a:r>
            <a:rPr lang="en-US" b="1">
              <a:solidFill>
                <a:srgbClr val="FFC000"/>
              </a:solidFill>
            </a:rPr>
            <a:t>DOCUMENT 2 </a:t>
          </a:r>
          <a:r>
            <a:rPr lang="en-US"/>
            <a:t>)</a:t>
          </a:r>
        </a:p>
      </dgm:t>
    </dgm:pt>
    <dgm:pt modelId="{1A512562-CCDA-4DA9-A454-CD4641908646}" type="parTrans" cxnId="{447F1E35-85F2-460B-9E1F-BB45695C1DD1}">
      <dgm:prSet/>
      <dgm:spPr/>
      <dgm:t>
        <a:bodyPr/>
        <a:lstStyle/>
        <a:p>
          <a:endParaRPr lang="en-US"/>
        </a:p>
      </dgm:t>
    </dgm:pt>
    <dgm:pt modelId="{C09C61F2-5713-4B9E-9486-DDEDF94E3E25}" type="sibTrans" cxnId="{447F1E35-85F2-460B-9E1F-BB45695C1DD1}">
      <dgm:prSet/>
      <dgm:spPr/>
      <dgm:t>
        <a:bodyPr/>
        <a:lstStyle/>
        <a:p>
          <a:endParaRPr lang="en-US"/>
        </a:p>
      </dgm:t>
    </dgm:pt>
    <dgm:pt modelId="{CEBAC9B5-4DCD-4891-8D3E-178B4F6FF38F}">
      <dgm:prSet phldrT="[Text]"/>
      <dgm:spPr/>
      <dgm:t>
        <a:bodyPr/>
        <a:lstStyle/>
        <a:p>
          <a:r>
            <a:rPr lang="en-US" b="0">
              <a:solidFill>
                <a:sysClr val="windowText" lastClr="000000"/>
              </a:solidFill>
            </a:rPr>
            <a:t> submit invoice for final payment</a:t>
          </a:r>
        </a:p>
      </dgm:t>
    </dgm:pt>
    <dgm:pt modelId="{73F818A7-1361-487E-AAD1-AA0B01333014}" type="parTrans" cxnId="{D1FCEAD5-619F-4C9F-8472-02578FD50960}">
      <dgm:prSet/>
      <dgm:spPr/>
      <dgm:t>
        <a:bodyPr/>
        <a:lstStyle/>
        <a:p>
          <a:endParaRPr lang="en-US"/>
        </a:p>
      </dgm:t>
    </dgm:pt>
    <dgm:pt modelId="{71A79061-59E3-4CFC-A944-9F22BAFE57EA}" type="sibTrans" cxnId="{D1FCEAD5-619F-4C9F-8472-02578FD50960}">
      <dgm:prSet/>
      <dgm:spPr/>
      <dgm:t>
        <a:bodyPr/>
        <a:lstStyle/>
        <a:p>
          <a:endParaRPr lang="en-US"/>
        </a:p>
      </dgm:t>
    </dgm:pt>
    <dgm:pt modelId="{626CC376-B98E-40CB-B8B1-79CB8AACF1CC}">
      <dgm:prSet phldrT="[Text]"/>
      <dgm:spPr/>
      <dgm:t>
        <a:bodyPr/>
        <a:lstStyle/>
        <a:p>
          <a:r>
            <a:rPr lang="en-US"/>
            <a:t> invoice for initial payment</a:t>
          </a:r>
        </a:p>
      </dgm:t>
    </dgm:pt>
    <dgm:pt modelId="{E7F171FA-171C-4D9B-A850-1664048E2310}" type="parTrans" cxnId="{739A81BD-2931-4FBF-802F-7FF9FC84969B}">
      <dgm:prSet/>
      <dgm:spPr/>
      <dgm:t>
        <a:bodyPr/>
        <a:lstStyle/>
        <a:p>
          <a:endParaRPr lang="en-US"/>
        </a:p>
      </dgm:t>
    </dgm:pt>
    <dgm:pt modelId="{F4C77619-68C6-460C-A1F8-11A7F18D97C8}" type="sibTrans" cxnId="{739A81BD-2931-4FBF-802F-7FF9FC84969B}">
      <dgm:prSet/>
      <dgm:spPr/>
      <dgm:t>
        <a:bodyPr/>
        <a:lstStyle/>
        <a:p>
          <a:endParaRPr lang="en-US"/>
        </a:p>
      </dgm:t>
    </dgm:pt>
    <dgm:pt modelId="{FFC0B218-AD64-4841-9668-9211058331B6}" type="pres">
      <dgm:prSet presAssocID="{7F5BF3A1-B776-4BEF-9E07-ABDB73C3A56D}" presName="linearFlow" presStyleCnt="0">
        <dgm:presLayoutVars>
          <dgm:dir/>
          <dgm:animLvl val="lvl"/>
          <dgm:resizeHandles val="exact"/>
        </dgm:presLayoutVars>
      </dgm:prSet>
      <dgm:spPr/>
    </dgm:pt>
    <dgm:pt modelId="{2F9FDC81-379A-4977-9B72-D546C4A71EEC}" type="pres">
      <dgm:prSet presAssocID="{39146158-473B-49BE-B6AC-6AB5BB3202D4}" presName="composite" presStyleCnt="0"/>
      <dgm:spPr/>
    </dgm:pt>
    <dgm:pt modelId="{63851EED-3BE6-4C16-948A-0226EB2B99B6}" type="pres">
      <dgm:prSet presAssocID="{39146158-473B-49BE-B6AC-6AB5BB3202D4}" presName="parTx" presStyleLbl="node1" presStyleIdx="0" presStyleCnt="3">
        <dgm:presLayoutVars>
          <dgm:chMax val="0"/>
          <dgm:chPref val="0"/>
          <dgm:bulletEnabled val="1"/>
        </dgm:presLayoutVars>
      </dgm:prSet>
      <dgm:spPr/>
    </dgm:pt>
    <dgm:pt modelId="{5A788822-09B0-47D0-9FBD-66E18ADE4C8D}" type="pres">
      <dgm:prSet presAssocID="{39146158-473B-49BE-B6AC-6AB5BB3202D4}" presName="parSh" presStyleLbl="node1" presStyleIdx="0" presStyleCnt="3"/>
      <dgm:spPr/>
    </dgm:pt>
    <dgm:pt modelId="{2DBDE5AD-3770-44E7-8B22-F724837827CC}" type="pres">
      <dgm:prSet presAssocID="{39146158-473B-49BE-B6AC-6AB5BB3202D4}" presName="desTx" presStyleLbl="fgAcc1" presStyleIdx="0" presStyleCnt="3">
        <dgm:presLayoutVars>
          <dgm:bulletEnabled val="1"/>
        </dgm:presLayoutVars>
      </dgm:prSet>
      <dgm:spPr/>
    </dgm:pt>
    <dgm:pt modelId="{44F28EB7-EC55-4E93-AC53-67F9B80807FF}" type="pres">
      <dgm:prSet presAssocID="{E94014D7-1788-43AB-940D-BDFE1E3256EE}" presName="sibTrans" presStyleLbl="sibTrans2D1" presStyleIdx="0" presStyleCnt="2"/>
      <dgm:spPr/>
    </dgm:pt>
    <dgm:pt modelId="{A3CBDB2E-EF1F-439A-9E73-9628C38D3D60}" type="pres">
      <dgm:prSet presAssocID="{E94014D7-1788-43AB-940D-BDFE1E3256EE}" presName="connTx" presStyleLbl="sibTrans2D1" presStyleIdx="0" presStyleCnt="2"/>
      <dgm:spPr/>
    </dgm:pt>
    <dgm:pt modelId="{386ED317-D6A0-4748-BB31-8C4787982A13}" type="pres">
      <dgm:prSet presAssocID="{7DA970B5-9B17-421F-B17A-380DF959FB57}" presName="composite" presStyleCnt="0"/>
      <dgm:spPr/>
    </dgm:pt>
    <dgm:pt modelId="{D82E2E58-9EA4-466F-B256-DDD2BFF9137E}" type="pres">
      <dgm:prSet presAssocID="{7DA970B5-9B17-421F-B17A-380DF959FB57}" presName="parTx" presStyleLbl="node1" presStyleIdx="0" presStyleCnt="3">
        <dgm:presLayoutVars>
          <dgm:chMax val="0"/>
          <dgm:chPref val="0"/>
          <dgm:bulletEnabled val="1"/>
        </dgm:presLayoutVars>
      </dgm:prSet>
      <dgm:spPr/>
    </dgm:pt>
    <dgm:pt modelId="{D4E3DEA9-170A-41C2-9C4D-CEABFFC079C4}" type="pres">
      <dgm:prSet presAssocID="{7DA970B5-9B17-421F-B17A-380DF959FB57}" presName="parSh" presStyleLbl="node1" presStyleIdx="1" presStyleCnt="3"/>
      <dgm:spPr/>
    </dgm:pt>
    <dgm:pt modelId="{7F32F46B-2855-4AC6-BC28-58E87B395584}" type="pres">
      <dgm:prSet presAssocID="{7DA970B5-9B17-421F-B17A-380DF959FB57}" presName="desTx" presStyleLbl="fgAcc1" presStyleIdx="1" presStyleCnt="3">
        <dgm:presLayoutVars>
          <dgm:bulletEnabled val="1"/>
        </dgm:presLayoutVars>
      </dgm:prSet>
      <dgm:spPr/>
    </dgm:pt>
    <dgm:pt modelId="{02933038-FA0A-4F30-AF2D-7A9AF43D73D1}" type="pres">
      <dgm:prSet presAssocID="{8CDDFE32-6D6B-448F-A40C-012BBC6DAED5}" presName="sibTrans" presStyleLbl="sibTrans2D1" presStyleIdx="1" presStyleCnt="2"/>
      <dgm:spPr/>
    </dgm:pt>
    <dgm:pt modelId="{2E5BF37D-2F39-4394-AA2C-00455D66939C}" type="pres">
      <dgm:prSet presAssocID="{8CDDFE32-6D6B-448F-A40C-012BBC6DAED5}" presName="connTx" presStyleLbl="sibTrans2D1" presStyleIdx="1" presStyleCnt="2"/>
      <dgm:spPr/>
    </dgm:pt>
    <dgm:pt modelId="{9E2C14BF-1F5A-483B-9432-56D53F5E3921}" type="pres">
      <dgm:prSet presAssocID="{2DD1EC52-A25E-4267-AD65-D693198B0E6A}" presName="composite" presStyleCnt="0"/>
      <dgm:spPr/>
    </dgm:pt>
    <dgm:pt modelId="{4FDB1097-2AAB-4AE3-AC87-B15ABD24EB05}" type="pres">
      <dgm:prSet presAssocID="{2DD1EC52-A25E-4267-AD65-D693198B0E6A}" presName="parTx" presStyleLbl="node1" presStyleIdx="1" presStyleCnt="3">
        <dgm:presLayoutVars>
          <dgm:chMax val="0"/>
          <dgm:chPref val="0"/>
          <dgm:bulletEnabled val="1"/>
        </dgm:presLayoutVars>
      </dgm:prSet>
      <dgm:spPr/>
    </dgm:pt>
    <dgm:pt modelId="{C324A88D-181D-4FFA-BFA8-3FE145875E43}" type="pres">
      <dgm:prSet presAssocID="{2DD1EC52-A25E-4267-AD65-D693198B0E6A}" presName="parSh" presStyleLbl="node1" presStyleIdx="2" presStyleCnt="3"/>
      <dgm:spPr/>
    </dgm:pt>
    <dgm:pt modelId="{D0DFE46E-DBF4-4809-9E75-B1948E1CA850}" type="pres">
      <dgm:prSet presAssocID="{2DD1EC52-A25E-4267-AD65-D693198B0E6A}" presName="desTx" presStyleLbl="fgAcc1" presStyleIdx="2" presStyleCnt="3">
        <dgm:presLayoutVars>
          <dgm:bulletEnabled val="1"/>
        </dgm:presLayoutVars>
      </dgm:prSet>
      <dgm:spPr/>
    </dgm:pt>
  </dgm:ptLst>
  <dgm:cxnLst>
    <dgm:cxn modelId="{0D142001-419F-435A-8C9C-13CFC7E517A5}" type="presOf" srcId="{2DD1EC52-A25E-4267-AD65-D693198B0E6A}" destId="{4FDB1097-2AAB-4AE3-AC87-B15ABD24EB05}" srcOrd="0" destOrd="0" presId="urn:microsoft.com/office/officeart/2005/8/layout/process3"/>
    <dgm:cxn modelId="{E4137805-B7BE-4D20-B9CC-D3B3FA5B04E2}" type="presOf" srcId="{E94014D7-1788-43AB-940D-BDFE1E3256EE}" destId="{A3CBDB2E-EF1F-439A-9E73-9628C38D3D60}" srcOrd="1" destOrd="0" presId="urn:microsoft.com/office/officeart/2005/8/layout/process3"/>
    <dgm:cxn modelId="{4713071F-7A64-40BA-90EA-0253E8E3EF9C}" srcId="{39146158-473B-49BE-B6AC-6AB5BB3202D4}" destId="{9E081E4C-FCF0-481B-949C-95B46E76CB45}" srcOrd="0" destOrd="0" parTransId="{1E23A2FB-9D45-4613-BD64-72F356133092}" sibTransId="{F1146335-B7CA-400D-B97F-723019F447F7}"/>
    <dgm:cxn modelId="{F70BED24-8B26-4401-A6A0-0E69227BC1BD}" type="presOf" srcId="{6981B352-6EBC-4220-9F71-2923D30C621D}" destId="{7F32F46B-2855-4AC6-BC28-58E87B395584}" srcOrd="0" destOrd="1" presId="urn:microsoft.com/office/officeart/2005/8/layout/process3"/>
    <dgm:cxn modelId="{BAD1C02E-610B-4C1E-8D45-08A6397054C3}" type="presOf" srcId="{8CDDFE32-6D6B-448F-A40C-012BBC6DAED5}" destId="{2E5BF37D-2F39-4394-AA2C-00455D66939C}" srcOrd="1" destOrd="0" presId="urn:microsoft.com/office/officeart/2005/8/layout/process3"/>
    <dgm:cxn modelId="{1E997832-8DB8-4120-B55A-2BDA2FC38EBF}" srcId="{2DD1EC52-A25E-4267-AD65-D693198B0E6A}" destId="{9EDF283E-89FD-4967-B62A-9E4376329B2A}" srcOrd="0" destOrd="0" parTransId="{CBEEFB9F-C833-408B-AD2F-FA2E90193469}" sibTransId="{2A1EA14B-DD18-4572-A6E5-3D0826943232}"/>
    <dgm:cxn modelId="{EB932633-53B7-49C7-8658-B35A0F2DEE0C}" srcId="{7F5BF3A1-B776-4BEF-9E07-ABDB73C3A56D}" destId="{39146158-473B-49BE-B6AC-6AB5BB3202D4}" srcOrd="0" destOrd="0" parTransId="{C456403E-35DA-4F34-867D-B33D11F3AE69}" sibTransId="{E94014D7-1788-43AB-940D-BDFE1E3256EE}"/>
    <dgm:cxn modelId="{447F1E35-85F2-460B-9E1F-BB45695C1DD1}" srcId="{7DA970B5-9B17-421F-B17A-380DF959FB57}" destId="{6981B352-6EBC-4220-9F71-2923D30C621D}" srcOrd="1" destOrd="0" parTransId="{1A512562-CCDA-4DA9-A454-CD4641908646}" sibTransId="{C09C61F2-5713-4B9E-9486-DDEDF94E3E25}"/>
    <dgm:cxn modelId="{BACE3265-C950-4BDF-9A04-192B5525D46B}" type="presOf" srcId="{2DD1EC52-A25E-4267-AD65-D693198B0E6A}" destId="{C324A88D-181D-4FFA-BFA8-3FE145875E43}" srcOrd="1" destOrd="0" presId="urn:microsoft.com/office/officeart/2005/8/layout/process3"/>
    <dgm:cxn modelId="{3D4FB047-1866-4D21-A444-26A1FBDA3683}" type="presOf" srcId="{7DA970B5-9B17-421F-B17A-380DF959FB57}" destId="{D4E3DEA9-170A-41C2-9C4D-CEABFFC079C4}" srcOrd="1" destOrd="0" presId="urn:microsoft.com/office/officeart/2005/8/layout/process3"/>
    <dgm:cxn modelId="{D6A91869-41AE-445A-9D9B-50845EC9D090}" type="presOf" srcId="{8CDDFE32-6D6B-448F-A40C-012BBC6DAED5}" destId="{02933038-FA0A-4F30-AF2D-7A9AF43D73D1}" srcOrd="0" destOrd="0" presId="urn:microsoft.com/office/officeart/2005/8/layout/process3"/>
    <dgm:cxn modelId="{CEE93049-2A14-4EED-A0AE-089A6CE171FC}" srcId="{7DA970B5-9B17-421F-B17A-380DF959FB57}" destId="{7A531F2F-1404-4778-B1DD-B0E3777B5DE8}" srcOrd="0" destOrd="0" parTransId="{9919ED67-F82D-4D09-BD83-8259E555E28D}" sibTransId="{78262A9D-AB8F-432A-95A5-19FF5E086DD0}"/>
    <dgm:cxn modelId="{5FBD047B-2066-4BB0-A444-44258FFCD260}" type="presOf" srcId="{39146158-473B-49BE-B6AC-6AB5BB3202D4}" destId="{63851EED-3BE6-4C16-948A-0226EB2B99B6}" srcOrd="0" destOrd="0" presId="urn:microsoft.com/office/officeart/2005/8/layout/process3"/>
    <dgm:cxn modelId="{9D25F096-D1B4-46BE-B092-1A657BED8D1E}" type="presOf" srcId="{7A531F2F-1404-4778-B1DD-B0E3777B5DE8}" destId="{7F32F46B-2855-4AC6-BC28-58E87B395584}" srcOrd="0" destOrd="0" presId="urn:microsoft.com/office/officeart/2005/8/layout/process3"/>
    <dgm:cxn modelId="{FEDF5EA0-A0E7-4A87-B192-42EBE9BC87CB}" type="presOf" srcId="{7DA970B5-9B17-421F-B17A-380DF959FB57}" destId="{D82E2E58-9EA4-466F-B256-DDD2BFF9137E}" srcOrd="0" destOrd="0" presId="urn:microsoft.com/office/officeart/2005/8/layout/process3"/>
    <dgm:cxn modelId="{57BF78A4-E8B6-46CB-897B-F6E6BA8E2578}" srcId="{7F5BF3A1-B776-4BEF-9E07-ABDB73C3A56D}" destId="{7DA970B5-9B17-421F-B17A-380DF959FB57}" srcOrd="1" destOrd="0" parTransId="{6B02C224-3C7D-4F30-BC67-3B5CE2090FDE}" sibTransId="{8CDDFE32-6D6B-448F-A40C-012BBC6DAED5}"/>
    <dgm:cxn modelId="{D7FB3FA7-788A-4BFF-BCED-D78BDE12E7E4}" type="presOf" srcId="{CEBAC9B5-4DCD-4891-8D3E-178B4F6FF38F}" destId="{D0DFE46E-DBF4-4809-9E75-B1948E1CA850}" srcOrd="0" destOrd="1" presId="urn:microsoft.com/office/officeart/2005/8/layout/process3"/>
    <dgm:cxn modelId="{EAF420AA-E5DA-47A3-AF8E-273A00C50BEB}" srcId="{39146158-473B-49BE-B6AC-6AB5BB3202D4}" destId="{7E9568CD-7615-41EA-A295-B38A6550A035}" srcOrd="1" destOrd="0" parTransId="{34914408-82D4-46C7-BD20-46DAEB14412B}" sibTransId="{CBE38CE3-9F45-45FB-907B-1CA92CE72D27}"/>
    <dgm:cxn modelId="{62C71DB4-510F-48BB-9404-F8BE65D12C66}" type="presOf" srcId="{7E9568CD-7615-41EA-A295-B38A6550A035}" destId="{2DBDE5AD-3770-44E7-8B22-F724837827CC}" srcOrd="0" destOrd="1" presId="urn:microsoft.com/office/officeart/2005/8/layout/process3"/>
    <dgm:cxn modelId="{739A81BD-2931-4FBF-802F-7FF9FC84969B}" srcId="{7DA970B5-9B17-421F-B17A-380DF959FB57}" destId="{626CC376-B98E-40CB-B8B1-79CB8AACF1CC}" srcOrd="2" destOrd="0" parTransId="{E7F171FA-171C-4D9B-A850-1664048E2310}" sibTransId="{F4C77619-68C6-460C-A1F8-11A7F18D97C8}"/>
    <dgm:cxn modelId="{11CB87C7-B691-4DD8-A899-18FB03C24397}" type="presOf" srcId="{7F5BF3A1-B776-4BEF-9E07-ABDB73C3A56D}" destId="{FFC0B218-AD64-4841-9668-9211058331B6}" srcOrd="0" destOrd="0" presId="urn:microsoft.com/office/officeart/2005/8/layout/process3"/>
    <dgm:cxn modelId="{CB59A5CC-ADD8-48DF-9294-0318B2B06E77}" type="presOf" srcId="{39146158-473B-49BE-B6AC-6AB5BB3202D4}" destId="{5A788822-09B0-47D0-9FBD-66E18ADE4C8D}" srcOrd="1" destOrd="0" presId="urn:microsoft.com/office/officeart/2005/8/layout/process3"/>
    <dgm:cxn modelId="{8577EFCC-FB9A-497A-99B6-1E6FB7E19587}" type="presOf" srcId="{626CC376-B98E-40CB-B8B1-79CB8AACF1CC}" destId="{7F32F46B-2855-4AC6-BC28-58E87B395584}" srcOrd="0" destOrd="2" presId="urn:microsoft.com/office/officeart/2005/8/layout/process3"/>
    <dgm:cxn modelId="{1CBAAFD3-B175-4D5D-AB05-9D49F450CDB4}" type="presOf" srcId="{9EDF283E-89FD-4967-B62A-9E4376329B2A}" destId="{D0DFE46E-DBF4-4809-9E75-B1948E1CA850}" srcOrd="0" destOrd="0" presId="urn:microsoft.com/office/officeart/2005/8/layout/process3"/>
    <dgm:cxn modelId="{D1FCEAD5-619F-4C9F-8472-02578FD50960}" srcId="{2DD1EC52-A25E-4267-AD65-D693198B0E6A}" destId="{CEBAC9B5-4DCD-4891-8D3E-178B4F6FF38F}" srcOrd="1" destOrd="0" parTransId="{73F818A7-1361-487E-AAD1-AA0B01333014}" sibTransId="{71A79061-59E3-4CFC-A944-9F22BAFE57EA}"/>
    <dgm:cxn modelId="{A1246AE3-C312-467D-A2A0-268966D1A4E2}" type="presOf" srcId="{9E081E4C-FCF0-481B-949C-95B46E76CB45}" destId="{2DBDE5AD-3770-44E7-8B22-F724837827CC}" srcOrd="0" destOrd="0" presId="urn:microsoft.com/office/officeart/2005/8/layout/process3"/>
    <dgm:cxn modelId="{7DCB43EB-97DE-4689-9419-1271CEE26BBF}" type="presOf" srcId="{E94014D7-1788-43AB-940D-BDFE1E3256EE}" destId="{44F28EB7-EC55-4E93-AC53-67F9B80807FF}" srcOrd="0" destOrd="0" presId="urn:microsoft.com/office/officeart/2005/8/layout/process3"/>
    <dgm:cxn modelId="{1ED0E8F2-7B7F-4222-80A3-88FE6CBEF8D9}" srcId="{7F5BF3A1-B776-4BEF-9E07-ABDB73C3A56D}" destId="{2DD1EC52-A25E-4267-AD65-D693198B0E6A}" srcOrd="2" destOrd="0" parTransId="{034AB733-C814-417A-985B-E8C495872BDF}" sibTransId="{80ECE164-57FB-4857-98C4-C2A8880492DE}"/>
    <dgm:cxn modelId="{60FC818C-C528-4656-8E60-C124EE1F08A7}" type="presParOf" srcId="{FFC0B218-AD64-4841-9668-9211058331B6}" destId="{2F9FDC81-379A-4977-9B72-D546C4A71EEC}" srcOrd="0" destOrd="0" presId="urn:microsoft.com/office/officeart/2005/8/layout/process3"/>
    <dgm:cxn modelId="{945C96B8-A325-41D0-820A-E199DF90ED70}" type="presParOf" srcId="{2F9FDC81-379A-4977-9B72-D546C4A71EEC}" destId="{63851EED-3BE6-4C16-948A-0226EB2B99B6}" srcOrd="0" destOrd="0" presId="urn:microsoft.com/office/officeart/2005/8/layout/process3"/>
    <dgm:cxn modelId="{3308F696-6528-42D9-ACD1-65090ED71C05}" type="presParOf" srcId="{2F9FDC81-379A-4977-9B72-D546C4A71EEC}" destId="{5A788822-09B0-47D0-9FBD-66E18ADE4C8D}" srcOrd="1" destOrd="0" presId="urn:microsoft.com/office/officeart/2005/8/layout/process3"/>
    <dgm:cxn modelId="{898A330C-AE18-4FFA-977D-AF7D165EFF7C}" type="presParOf" srcId="{2F9FDC81-379A-4977-9B72-D546C4A71EEC}" destId="{2DBDE5AD-3770-44E7-8B22-F724837827CC}" srcOrd="2" destOrd="0" presId="urn:microsoft.com/office/officeart/2005/8/layout/process3"/>
    <dgm:cxn modelId="{E6261EFD-01DC-4189-8F2D-52EC140B7CB0}" type="presParOf" srcId="{FFC0B218-AD64-4841-9668-9211058331B6}" destId="{44F28EB7-EC55-4E93-AC53-67F9B80807FF}" srcOrd="1" destOrd="0" presId="urn:microsoft.com/office/officeart/2005/8/layout/process3"/>
    <dgm:cxn modelId="{0BC7F3C9-4EA4-4450-815A-29A8B55D5FEA}" type="presParOf" srcId="{44F28EB7-EC55-4E93-AC53-67F9B80807FF}" destId="{A3CBDB2E-EF1F-439A-9E73-9628C38D3D60}" srcOrd="0" destOrd="0" presId="urn:microsoft.com/office/officeart/2005/8/layout/process3"/>
    <dgm:cxn modelId="{1E815130-5280-4467-9C6E-866E56C553A9}" type="presParOf" srcId="{FFC0B218-AD64-4841-9668-9211058331B6}" destId="{386ED317-D6A0-4748-BB31-8C4787982A13}" srcOrd="2" destOrd="0" presId="urn:microsoft.com/office/officeart/2005/8/layout/process3"/>
    <dgm:cxn modelId="{36C4CD1E-A3E6-458F-BEBE-1C796C57F777}" type="presParOf" srcId="{386ED317-D6A0-4748-BB31-8C4787982A13}" destId="{D82E2E58-9EA4-466F-B256-DDD2BFF9137E}" srcOrd="0" destOrd="0" presId="urn:microsoft.com/office/officeart/2005/8/layout/process3"/>
    <dgm:cxn modelId="{51A515FF-AA14-4089-A717-AD5B291D3B43}" type="presParOf" srcId="{386ED317-D6A0-4748-BB31-8C4787982A13}" destId="{D4E3DEA9-170A-41C2-9C4D-CEABFFC079C4}" srcOrd="1" destOrd="0" presId="urn:microsoft.com/office/officeart/2005/8/layout/process3"/>
    <dgm:cxn modelId="{B9449033-894C-4E09-9FAF-1773B78CD204}" type="presParOf" srcId="{386ED317-D6A0-4748-BB31-8C4787982A13}" destId="{7F32F46B-2855-4AC6-BC28-58E87B395584}" srcOrd="2" destOrd="0" presId="urn:microsoft.com/office/officeart/2005/8/layout/process3"/>
    <dgm:cxn modelId="{4A44EB22-4534-4085-90AB-F13382E14708}" type="presParOf" srcId="{FFC0B218-AD64-4841-9668-9211058331B6}" destId="{02933038-FA0A-4F30-AF2D-7A9AF43D73D1}" srcOrd="3" destOrd="0" presId="urn:microsoft.com/office/officeart/2005/8/layout/process3"/>
    <dgm:cxn modelId="{09266CF4-2A97-40E8-A448-8A83BD25A009}" type="presParOf" srcId="{02933038-FA0A-4F30-AF2D-7A9AF43D73D1}" destId="{2E5BF37D-2F39-4394-AA2C-00455D66939C}" srcOrd="0" destOrd="0" presId="urn:microsoft.com/office/officeart/2005/8/layout/process3"/>
    <dgm:cxn modelId="{B6D3D529-1E5C-4691-8085-F2B342F9C423}" type="presParOf" srcId="{FFC0B218-AD64-4841-9668-9211058331B6}" destId="{9E2C14BF-1F5A-483B-9432-56D53F5E3921}" srcOrd="4" destOrd="0" presId="urn:microsoft.com/office/officeart/2005/8/layout/process3"/>
    <dgm:cxn modelId="{310E0D30-EABE-4BE6-8212-4617E97EA1F6}" type="presParOf" srcId="{9E2C14BF-1F5A-483B-9432-56D53F5E3921}" destId="{4FDB1097-2AAB-4AE3-AC87-B15ABD24EB05}" srcOrd="0" destOrd="0" presId="urn:microsoft.com/office/officeart/2005/8/layout/process3"/>
    <dgm:cxn modelId="{A2869AA4-4CDC-40D7-A754-685DA8E726AC}" type="presParOf" srcId="{9E2C14BF-1F5A-483B-9432-56D53F5E3921}" destId="{C324A88D-181D-4FFA-BFA8-3FE145875E43}" srcOrd="1" destOrd="0" presId="urn:microsoft.com/office/officeart/2005/8/layout/process3"/>
    <dgm:cxn modelId="{670ED323-46AA-4A79-AFF6-1EAED9230BDB}" type="presParOf" srcId="{9E2C14BF-1F5A-483B-9432-56D53F5E3921}" destId="{D0DFE46E-DBF4-4809-9E75-B1948E1CA850}" srcOrd="2" destOrd="0" presId="urn:microsoft.com/office/officeart/2005/8/layout/process3"/>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A788822-09B0-47D0-9FBD-66E18ADE4C8D}">
      <dsp:nvSpPr>
        <dsp:cNvPr id="0" name=""/>
        <dsp:cNvSpPr/>
      </dsp:nvSpPr>
      <dsp:spPr>
        <a:xfrm>
          <a:off x="3299" y="119614"/>
          <a:ext cx="1500229" cy="34560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30480" numCol="1" spcCol="1270" anchor="t" anchorCtr="0">
          <a:noAutofit/>
        </a:bodyPr>
        <a:lstStyle/>
        <a:p>
          <a:pPr marL="0" lvl="0" indent="0" algn="l" defTabSz="355600">
            <a:lnSpc>
              <a:spcPct val="90000"/>
            </a:lnSpc>
            <a:spcBef>
              <a:spcPct val="0"/>
            </a:spcBef>
            <a:spcAft>
              <a:spcPct val="35000"/>
            </a:spcAft>
            <a:buNone/>
          </a:pPr>
          <a:r>
            <a:rPr lang="en-US" sz="800" kern="1200"/>
            <a:t>Plan regional project</a:t>
          </a:r>
        </a:p>
      </dsp:txBody>
      <dsp:txXfrm>
        <a:off x="3299" y="119614"/>
        <a:ext cx="1500229" cy="230400"/>
      </dsp:txXfrm>
    </dsp:sp>
    <dsp:sp modelId="{2DBDE5AD-3770-44E7-8B22-F724837827CC}">
      <dsp:nvSpPr>
        <dsp:cNvPr id="0" name=""/>
        <dsp:cNvSpPr/>
      </dsp:nvSpPr>
      <dsp:spPr>
        <a:xfrm>
          <a:off x="310575" y="350015"/>
          <a:ext cx="1500229" cy="75465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6896" tIns="56896" rIns="56896" bIns="56896" numCol="1" spcCol="1270" anchor="t" anchorCtr="0">
          <a:noAutofit/>
        </a:bodyPr>
        <a:lstStyle/>
        <a:p>
          <a:pPr marL="57150" lvl="1" indent="-57150" algn="l" defTabSz="355600">
            <a:lnSpc>
              <a:spcPct val="90000"/>
            </a:lnSpc>
            <a:spcBef>
              <a:spcPct val="0"/>
            </a:spcBef>
            <a:spcAft>
              <a:spcPct val="15000"/>
            </a:spcAft>
            <a:buChar char="•"/>
          </a:pPr>
          <a:r>
            <a:rPr lang="en-US" sz="800" kern="1200"/>
            <a:t> plan and scope project with input from all councils</a:t>
          </a:r>
        </a:p>
        <a:p>
          <a:pPr marL="57150" lvl="1" indent="-57150" algn="l" defTabSz="355600">
            <a:lnSpc>
              <a:spcPct val="90000"/>
            </a:lnSpc>
            <a:spcBef>
              <a:spcPct val="0"/>
            </a:spcBef>
            <a:spcAft>
              <a:spcPct val="15000"/>
            </a:spcAft>
            <a:buChar char="•"/>
          </a:pPr>
          <a:r>
            <a:rPr lang="en-US" sz="800" kern="1200"/>
            <a:t> determine likely benefits and agreed contirbutions</a:t>
          </a:r>
        </a:p>
      </dsp:txBody>
      <dsp:txXfrm>
        <a:off x="332678" y="372118"/>
        <a:ext cx="1456023" cy="710444"/>
      </dsp:txXfrm>
    </dsp:sp>
    <dsp:sp modelId="{44F28EB7-EC55-4E93-AC53-67F9B80807FF}">
      <dsp:nvSpPr>
        <dsp:cNvPr id="0" name=""/>
        <dsp:cNvSpPr/>
      </dsp:nvSpPr>
      <dsp:spPr>
        <a:xfrm>
          <a:off x="1730958" y="48058"/>
          <a:ext cx="482150" cy="373513"/>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US" sz="600" kern="1200"/>
        </a:p>
      </dsp:txBody>
      <dsp:txXfrm>
        <a:off x="1730958" y="122761"/>
        <a:ext cx="370096" cy="224107"/>
      </dsp:txXfrm>
    </dsp:sp>
    <dsp:sp modelId="{D4E3DEA9-170A-41C2-9C4D-CEABFFC079C4}">
      <dsp:nvSpPr>
        <dsp:cNvPr id="0" name=""/>
        <dsp:cNvSpPr/>
      </dsp:nvSpPr>
      <dsp:spPr>
        <a:xfrm>
          <a:off x="2413246" y="119614"/>
          <a:ext cx="1500229" cy="34560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30480" numCol="1" spcCol="1270" anchor="t" anchorCtr="0">
          <a:noAutofit/>
        </a:bodyPr>
        <a:lstStyle/>
        <a:p>
          <a:pPr marL="0" lvl="0" indent="0" algn="l" defTabSz="355600">
            <a:lnSpc>
              <a:spcPct val="90000"/>
            </a:lnSpc>
            <a:spcBef>
              <a:spcPct val="0"/>
            </a:spcBef>
            <a:spcAft>
              <a:spcPct val="35000"/>
            </a:spcAft>
            <a:buNone/>
          </a:pPr>
          <a:r>
            <a:rPr lang="en-US" sz="800" kern="1200"/>
            <a:t>Seek bid pool funding</a:t>
          </a:r>
        </a:p>
      </dsp:txBody>
      <dsp:txXfrm>
        <a:off x="2413246" y="119614"/>
        <a:ext cx="1500229" cy="230400"/>
      </dsp:txXfrm>
    </dsp:sp>
    <dsp:sp modelId="{7F32F46B-2855-4AC6-BC28-58E87B395584}">
      <dsp:nvSpPr>
        <dsp:cNvPr id="0" name=""/>
        <dsp:cNvSpPr/>
      </dsp:nvSpPr>
      <dsp:spPr>
        <a:xfrm>
          <a:off x="2720522" y="350015"/>
          <a:ext cx="1500229" cy="75465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6896" tIns="56896" rIns="56896" bIns="56896" numCol="1" spcCol="1270" anchor="t" anchorCtr="0">
          <a:noAutofit/>
        </a:bodyPr>
        <a:lstStyle/>
        <a:p>
          <a:pPr marL="57150" lvl="1" indent="-57150" algn="l" defTabSz="355600">
            <a:lnSpc>
              <a:spcPct val="90000"/>
            </a:lnSpc>
            <a:spcBef>
              <a:spcPct val="0"/>
            </a:spcBef>
            <a:spcAft>
              <a:spcPct val="15000"/>
            </a:spcAft>
            <a:buChar char="•"/>
          </a:pPr>
          <a:r>
            <a:rPr lang="en-US" sz="800" kern="1200"/>
            <a:t> Discuss project with LGAQ</a:t>
          </a:r>
        </a:p>
        <a:p>
          <a:pPr marL="57150" lvl="1" indent="-57150" algn="l" defTabSz="355600">
            <a:lnSpc>
              <a:spcPct val="90000"/>
            </a:lnSpc>
            <a:spcBef>
              <a:spcPct val="0"/>
            </a:spcBef>
            <a:spcAft>
              <a:spcPct val="15000"/>
            </a:spcAft>
            <a:buChar char="•"/>
          </a:pPr>
          <a:r>
            <a:rPr lang="en-US" sz="800" kern="1200"/>
            <a:t> Apply for bid pool funding using guideline and template (</a:t>
          </a:r>
          <a:r>
            <a:rPr lang="en-US" sz="800" b="1" kern="1200">
              <a:solidFill>
                <a:srgbClr val="FFC000"/>
              </a:solidFill>
            </a:rPr>
            <a:t>DOCUMENT 2 </a:t>
          </a:r>
          <a:r>
            <a:rPr lang="en-US" sz="800" kern="1200"/>
            <a:t>)</a:t>
          </a:r>
        </a:p>
        <a:p>
          <a:pPr marL="57150" lvl="1" indent="-57150" algn="l" defTabSz="355600">
            <a:lnSpc>
              <a:spcPct val="90000"/>
            </a:lnSpc>
            <a:spcBef>
              <a:spcPct val="0"/>
            </a:spcBef>
            <a:spcAft>
              <a:spcPct val="15000"/>
            </a:spcAft>
            <a:buChar char="•"/>
          </a:pPr>
          <a:r>
            <a:rPr lang="en-US" sz="800" kern="1200"/>
            <a:t> invoice for initial payment</a:t>
          </a:r>
        </a:p>
      </dsp:txBody>
      <dsp:txXfrm>
        <a:off x="2742625" y="372118"/>
        <a:ext cx="1456023" cy="710444"/>
      </dsp:txXfrm>
    </dsp:sp>
    <dsp:sp modelId="{02933038-FA0A-4F30-AF2D-7A9AF43D73D1}">
      <dsp:nvSpPr>
        <dsp:cNvPr id="0" name=""/>
        <dsp:cNvSpPr/>
      </dsp:nvSpPr>
      <dsp:spPr>
        <a:xfrm>
          <a:off x="4140905" y="48058"/>
          <a:ext cx="482150" cy="373513"/>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US" sz="600" kern="1200"/>
        </a:p>
      </dsp:txBody>
      <dsp:txXfrm>
        <a:off x="4140905" y="122761"/>
        <a:ext cx="370096" cy="224107"/>
      </dsp:txXfrm>
    </dsp:sp>
    <dsp:sp modelId="{C324A88D-181D-4FFA-BFA8-3FE145875E43}">
      <dsp:nvSpPr>
        <dsp:cNvPr id="0" name=""/>
        <dsp:cNvSpPr/>
      </dsp:nvSpPr>
      <dsp:spPr>
        <a:xfrm>
          <a:off x="4823193" y="119614"/>
          <a:ext cx="1500229" cy="34560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30480" numCol="1" spcCol="1270" anchor="t" anchorCtr="0">
          <a:noAutofit/>
        </a:bodyPr>
        <a:lstStyle/>
        <a:p>
          <a:pPr marL="0" lvl="0" indent="0" algn="l" defTabSz="355600">
            <a:lnSpc>
              <a:spcPct val="90000"/>
            </a:lnSpc>
            <a:spcBef>
              <a:spcPct val="0"/>
            </a:spcBef>
            <a:spcAft>
              <a:spcPct val="35000"/>
            </a:spcAft>
            <a:buNone/>
          </a:pPr>
          <a:r>
            <a:rPr lang="en-US" sz="800" kern="1200"/>
            <a:t>Complete and report on project</a:t>
          </a:r>
        </a:p>
      </dsp:txBody>
      <dsp:txXfrm>
        <a:off x="4823193" y="119614"/>
        <a:ext cx="1500229" cy="230400"/>
      </dsp:txXfrm>
    </dsp:sp>
    <dsp:sp modelId="{D0DFE46E-DBF4-4809-9E75-B1948E1CA850}">
      <dsp:nvSpPr>
        <dsp:cNvPr id="0" name=""/>
        <dsp:cNvSpPr/>
      </dsp:nvSpPr>
      <dsp:spPr>
        <a:xfrm>
          <a:off x="5130469" y="350015"/>
          <a:ext cx="1500229" cy="75465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6896" tIns="56896" rIns="56896" bIns="56896" numCol="1" spcCol="1270" anchor="t" anchorCtr="0">
          <a:noAutofit/>
        </a:bodyPr>
        <a:lstStyle/>
        <a:p>
          <a:pPr marL="57150" lvl="1" indent="-57150" algn="l" defTabSz="355600">
            <a:lnSpc>
              <a:spcPct val="90000"/>
            </a:lnSpc>
            <a:spcBef>
              <a:spcPct val="0"/>
            </a:spcBef>
            <a:spcAft>
              <a:spcPct val="15000"/>
            </a:spcAft>
            <a:buChar char="•"/>
          </a:pPr>
          <a:r>
            <a:rPr lang="en-US" sz="800" kern="1200"/>
            <a:t> submit project doumentation and final report (see </a:t>
          </a:r>
          <a:r>
            <a:rPr lang="en-US" sz="800" b="1" kern="1200">
              <a:solidFill>
                <a:srgbClr val="FFC000"/>
              </a:solidFill>
            </a:rPr>
            <a:t>THIS DOCUMENT)</a:t>
          </a:r>
        </a:p>
        <a:p>
          <a:pPr marL="57150" lvl="1" indent="-57150" algn="l" defTabSz="355600">
            <a:lnSpc>
              <a:spcPct val="90000"/>
            </a:lnSpc>
            <a:spcBef>
              <a:spcPct val="0"/>
            </a:spcBef>
            <a:spcAft>
              <a:spcPct val="15000"/>
            </a:spcAft>
            <a:buChar char="•"/>
          </a:pPr>
          <a:r>
            <a:rPr lang="en-US" sz="800" b="0" kern="1200">
              <a:solidFill>
                <a:sysClr val="windowText" lastClr="000000"/>
              </a:solidFill>
            </a:rPr>
            <a:t> submit invoice for final payment</a:t>
          </a:r>
        </a:p>
      </dsp:txBody>
      <dsp:txXfrm>
        <a:off x="5152572" y="372118"/>
        <a:ext cx="1456023" cy="710444"/>
      </dsp:txXfrm>
    </dsp:sp>
  </dsp:spTree>
</dsp:drawing>
</file>

<file path=word/diagrams/layout1.xml><?xml version="1.0" encoding="utf-8"?>
<dgm:layoutDef xmlns:dgm="http://schemas.openxmlformats.org/drawingml/2006/diagram" xmlns:a="http://schemas.openxmlformats.org/drawingml/2006/main" uniqueId="urn:microsoft.com/office/officeart/2005/8/layout/process3">
  <dgm:title val=""/>
  <dgm:desc val=""/>
  <dgm:catLst>
    <dgm:cat type="process" pri="2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Lst>
      <dgm:cxnLst>
        <dgm:cxn modelId="4" srcId="0" destId="1" srcOrd="0" destOrd="0"/>
        <dgm:cxn modelId="5" srcId="0" destId="2" srcOrd="1" destOrd="0"/>
        <dgm:cxn modelId="6" srcId="0" destId="3" srcOrd="3" destOrd="0"/>
        <dgm:cxn modelId="12" srcId="1" destId="11" srcOrd="0" destOrd="0"/>
        <dgm:cxn modelId="23" srcId="2" destId="21" srcOrd="0" destOrd="0"/>
        <dgm:cxn modelId="34" srcId="3" destId="31" srcOrd="0" destOrd="0"/>
      </dgm:cxnLst>
      <dgm:bg/>
      <dgm:whole/>
    </dgm:dataModel>
  </dgm:sampData>
  <dgm:style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osite" refType="w"/>
      <dgm:constr type="w" for="ch" ptType="sibTrans" refType="w" refFor="ch" refForName="composite" fact="0.3333"/>
      <dgm:constr type="w" for="des" forName="parTx"/>
      <dgm:constr type="h" for="des" forName="parTx" op="equ"/>
      <dgm:constr type="h" for="des" forName="parSh" op="equ"/>
      <dgm:constr type="w" for="des" forName="desTx"/>
      <dgm:constr type="h" for="des" forName="desTx" op="equ"/>
      <dgm:constr type="w" for="des" forName="parSh"/>
      <dgm:constr type="primFontSz" for="des" forName="parTx" val="65"/>
      <dgm:constr type="secFontSz" for="des" forName="desTx" refType="primFontSz" refFor="des" refForName="parTx" op="equ"/>
      <dgm:constr type="primFontSz" for="des" forName="connTx" refType="primFontSz" refFor="des" refForName="parTx" fact="0.8"/>
      <dgm:constr type="primFontSz" for="des" forName="connTx" refType="primFontSz" refFor="des" refForName="parTx" op="lte" fact="0.8"/>
      <dgm:constr type="h" for="des" forName="parTx" refType="primFontSz" refFor="des" refForName="parTx" fact="0.8"/>
      <dgm:constr type="h" for="des" forName="parSh" refType="primFontSz" refFor="des" refForName="parTx" fact="1.2"/>
      <dgm:constr type="h" for="des" forName="desTx" refType="primFontSz" refFor="des" refForName="parTx" fact="1.6"/>
      <dgm:constr type="h" for="des" forName="parSh" refType="h" refFor="des" refForName="parTx" op="lte" fact="1.5"/>
      <dgm:constr type="h" for="des" forName="parSh" refType="h" refFor="des" refForName="parTx" op="gte" fact="1.5"/>
    </dgm:constrLst>
    <dgm:ruleLst>
      <dgm:rule type="w" for="ch" forName="composite" val="0" fact="NaN" max="NaN"/>
      <dgm:rule type="primFontSz" for="des" forName="parTx" val="5" fact="NaN" max="NaN"/>
    </dgm:ruleLst>
    <dgm:forEach name="Name3" axis="ch" ptType="node">
      <dgm:layoutNode name="composite">
        <dgm:alg type="composite"/>
        <dgm:shape xmlns:r="http://schemas.openxmlformats.org/officeDocument/2006/relationships" r:blip="">
          <dgm:adjLst/>
        </dgm:shape>
        <dgm:presOf/>
        <dgm:choose name="Name4">
          <dgm:if name="Name5" func="var" arg="dir" op="equ" val="norm">
            <dgm:constrLst>
              <dgm:constr type="h" refType="w" fact="1000"/>
              <dgm:constr type="l" for="ch" forName="parTx"/>
              <dgm:constr type="w" for="ch" forName="parTx" refType="w" fact="0.83"/>
              <dgm:constr type="t" for="ch" forName="parTx"/>
              <dgm:constr type="l" for="ch" forName="parSh"/>
              <dgm:constr type="w" for="ch" forName="parSh" refType="w" refFor="ch" refForName="parTx"/>
              <dgm:constr type="t" for="ch" forName="parSh"/>
              <dgm:constr type="l" for="ch" forName="desTx" refType="w" fact="0.17"/>
              <dgm:constr type="w" for="ch" forName="desTx" refType="w" refFor="ch" refForName="parTx"/>
              <dgm:constr type="t" for="ch" forName="desTx" refType="h" refFor="ch" refForName="parTx"/>
            </dgm:constrLst>
          </dgm:if>
          <dgm:else name="Name6">
            <dgm:constrLst>
              <dgm:constr type="h" refType="w" fact="1000"/>
              <dgm:constr type="l" for="ch" forName="parTx" refType="w" fact="0.17"/>
              <dgm:constr type="w" for="ch" forName="parTx" refType="w" fact="0.83"/>
              <dgm:constr type="t" for="ch" forName="parTx"/>
              <dgm:constr type="l" for="ch" forName="parSh" refType="w" fact="0.15"/>
              <dgm:constr type="w" for="ch" forName="parSh" refType="w" refFor="ch" refForName="parTx"/>
              <dgm:constr type="t" for="ch" forName="parSh"/>
              <dgm:constr type="l" for="ch" forName="desTx"/>
              <dgm:constr type="w" for="ch" forName="desTx" refType="w" refFor="ch" refForName="parTx"/>
              <dgm:constr type="t" for="ch" forName="desTx" refType="h" refFor="ch" refForName="parTx"/>
            </dgm:constrLst>
          </dgm:else>
        </dgm:choose>
        <dgm:ruleLst>
          <dgm:rule type="h" val="INF" fact="NaN" max="NaN"/>
        </dgm:ruleLst>
        <dgm:layoutNode name="parTx">
          <dgm:varLst>
            <dgm:chMax val="0"/>
            <dgm:chPref val="0"/>
            <dgm:bulletEnabled val="1"/>
          </dgm:varLst>
          <dgm:alg type="tx">
            <dgm:param type="parTxLTRAlign" val="l"/>
            <dgm:param type="parTxRTLAlign" val="r"/>
            <dgm:param type="txAnchorVert" val="t"/>
          </dgm:alg>
          <dgm:shape xmlns:r="http://schemas.openxmlformats.org/officeDocument/2006/relationships" type="rect" r:blip="" zOrderOff="1" hideGeom="1">
            <dgm:adjLst>
              <dgm:adj idx="1" val="0.1"/>
            </dgm:adjLst>
          </dgm:shape>
          <dgm:presOf axis="self" ptType="node"/>
          <dgm:constrLst>
            <dgm:constr type="h" refType="w" op="lte" fact="0.4"/>
            <dgm:constr type="bMarg" refType="primFontSz" fact="0.3"/>
            <dgm:constr type="h"/>
          </dgm:constrLst>
          <dgm:ruleLst>
            <dgm:rule type="h" val="INF" fact="NaN" max="NaN"/>
          </dgm:ruleLst>
        </dgm:layoutNode>
        <dgm:layoutNode name="parSh">
          <dgm:alg type="sp"/>
          <dgm:shape xmlns:r="http://schemas.openxmlformats.org/officeDocument/2006/relationships" type="roundRect" r:blip="">
            <dgm:adjLst>
              <dgm:adj idx="1" val="0.1"/>
            </dgm:adjLst>
          </dgm:shape>
          <dgm:presOf axis="self" ptType="node"/>
          <dgm:constrLst>
            <dgm:constr type="h"/>
          </dgm:constrLst>
          <dgm:ruleLst/>
        </dgm:layoutNode>
        <dgm:layoutNode name="desTx" styleLbl="fgAcc1">
          <dgm:varLst>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secFontSz" val="65"/>
            <dgm:constr type="primFontSz" refType="secFontSz"/>
            <dgm:constr type="h"/>
          </dgm:constrLst>
          <dgm:ruleLst>
            <dgm:rule type="h" val="INF" fact="NaN" max="NaN"/>
          </dgm:ruleLst>
        </dgm:layoutNode>
      </dgm:layoutNode>
      <dgm:forEach name="sibTransForEach" axis="followSib" ptType="sibTrans" cnt="1">
        <dgm:layoutNode name="sibTrans">
          <dgm:alg type="conn">
            <dgm:param type="begPts" val="auto"/>
            <dgm:param type="endPts" val="auto"/>
            <dgm:param type="srcNode" val="parTx"/>
            <dgm:param type="dstNode" val="parTx"/>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Tx">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ED3BA5-A283-4331-8D64-F9D7196A7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Lga_let.dot</Template>
  <TotalTime>58</TotalTime>
  <Pages>8</Pages>
  <Words>1969</Words>
  <Characters>11226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File</vt:lpstr>
    </vt:vector>
  </TitlesOfParts>
  <Company>LGAQ</Company>
  <LinksUpToDate>false</LinksUpToDate>
  <CharactersWithSpaces>13169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File</dc:title>
  <dc:creator>LGAQ</dc:creator>
  <cp:lastModifiedBy>Rob Fearon</cp:lastModifiedBy>
  <cp:revision>8</cp:revision>
  <cp:lastPrinted>2019-10-16T01:13:00Z</cp:lastPrinted>
  <dcterms:created xsi:type="dcterms:W3CDTF">2020-06-08T23:22:00Z</dcterms:created>
  <dcterms:modified xsi:type="dcterms:W3CDTF">2020-07-14T04:01:00Z</dcterms:modified>
</cp:coreProperties>
</file>